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986/2010 vom 18. Mai 2011</w:t>
      </w:r>
    </w:p>
    <w:p>
      <w:r>
        <w:t>Bundesgericht, 2011-05-18, FR</w:t>
      </w:r>
    </w:p>
    <w:p>
      <w:r>
        <w:rPr>
          <w:b/>
        </w:rPr>
        <w:t xml:space="preserve">Quelle: </w:t>
      </w:r>
      <w:r>
        <w:t>https://mcp.opencaselaw.ch/entscheid/bger_2C_986_2010</w:t>
      </w:r>
    </w:p>
    <w:p>
      <w:r>
        <w:t>FR: TF 2C 986/2010 du 18 mai 2011</w:t>
      </w:r>
    </w:p>
    <w:p>
      <w:r>
        <w:t>IT: TF 2C 986/2010 del 18 maggio 2011</w:t>
      </w:r>
    </w:p>
    <w:p>
      <w:pPr>
        <w:pStyle w:val="Heading2"/>
      </w:pPr>
      <w:r>
        <w:t>Regeste</w:t>
      </w:r>
    </w:p>
    <w:p>
      <w:r>
        <w:t>Autorisation de séjour | Droit de cité et droit des étrangers</w:t>
      </w:r>
    </w:p>
    <w:p>
      <w:pPr>
        <w:pStyle w:val="Heading2"/>
      </w:pPr>
      <w:r>
        <w:t>Erwägungen</w:t>
      </w:r>
    </w:p>
    <w:p>
      <w:r>
        <w:rPr>
          <w:b/>
        </w:rPr>
        <w:t>E. 1</w:t>
      </w:r>
    </w:p>
    <w:p>
      <w:r>
        <w:t>La demande du recourant portant sur le règlement de ses conditions de séjour a été formée après l'entrée en vigueur, le 1er janvier 2008, de la loi fédérale du 16 décembre 2005 sur les étrangers (LEtr; RS 142.20), de sorte que le nouveau droit est applicable (art. 126 al. 1 LEtr a contrario).</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 recourant ne vivant plus en ménage commun avec son épouse de nationalité suisse, il ne peut déduire un droit à la prolongation de son autorisation de séjour de l'art. 42 al. 1 LEtr. Reste l'art. 50 al. 1 LEtr qui prévoit que le droit découlant de l'art. 42 LEtr subsiste à certaines conditions et dont se prévaut le recourant. En pareilles circonstances, il convient d'admettre un droit de recourir sous l'angle de l' art. 83 let . c ch. 2 LTF. Le point de savoir si c'est à juste titre que les autorités fédérales ont nié la réalisation de ces conditions ressortit au fond et non à la recevabilité (arrêt 2C_839/2010 du 25 février 2011 consid. 2.1).</w:t>
      </w:r>
    </w:p>
    <w:p>
      <w:r>
        <w:rPr>
          <w:b/>
        </w:rPr>
        <w:t>E. 2.2</w:t>
      </w:r>
    </w:p>
    <w:p>
      <w:r>
        <w:t>Pour le surplus, dans la mesure où le recours s'en prend à l'arrêt du Tribunal cantonal du 18 novembre 2010, il est dirigé contre une décision finale ( art. 90 LTF ), rendue par une autorité judiciaire cantonale supérieure ( art. 86 al. 1 let . d et al. 2 LTF). Il a été formé en temps utile (art. 100 al. 1 et 46 al. 1 let. c LTF) et dans les formes prescrites ( art. 42 LTF ) par le destinataire de l'arrêt attaqué qui a un intérêt digne de protection à son annulation ou à sa modification ( art. 89 al. 1 LTF ). Par conséquent, il est recevable en tant que recours en matière de droit public, peu importe que le recourant n'ait pas qualifié la voie de droit qu'il entendait utiliser (cf. ATF 133 I 300 consid. 1.2 p. 302 s.). En revanche, en tant que le recourant conteste la décision du Service de la population du 24 février 2010, le recours n'est pas recevable en raison de l'effet dévolutif complet du recours déposé auprès du Tribunal cantonal (cf. ATF 136 II 470 consid. 1.3 p. 474; arrêt 2C_908/2010 du 7 avril 2011 consid. 1.2).</w:t>
      </w:r>
    </w:p>
    <w:p>
      <w:r>
        <w:rPr>
          <w:b/>
        </w:rPr>
        <w:t>E. 3.1</w:t>
      </w:r>
    </w:p>
    <w:p>
      <w:r>
        <w:t>Saisi d'un recours en matière de droit public, le Tribunal fédéral examine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 Le présent recours ne faisant état d'aucune violation de droits fondamentaux, la cause sera examinée en application de la LEtr et de ses ordonnances d'application.</w:t>
      </w:r>
    </w:p>
    <w:p>
      <w:r>
        <w:rPr>
          <w:b/>
        </w:rPr>
        <w:t>E. 3.2</w:t>
      </w:r>
    </w:p>
    <w:p>
      <w:r>
        <w:t>En outre, le Tribunal fédéral se fonde sur les faits constatés par l'autorité précédente (cf. art. 105 al. 1 LTF ), à moins que ces faits n'aient été établis de façon manifestement inexacte ou en violation du droit au sens de l' art. 95 LTF (cf. art. 105 al. 2 LTF ), soit arbitrairement ( ATF 133 II 249 consid. 1.2.2 p. 252).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 ATF 136 II 101 consid. 3 p. 104). Les critiques appellatoires sont irrecevables ( ATF 136 II 101 consid. 3 p. 105). Par ailleurs, l' art. 99 al. 1 LTF dispose qu'aucun fait nouveau ni preuve nouvelle ne peut être présenté à moins de résulter de la décision de l'autorité précédente. Le recourant, qui agit en personne, méconnaît à l'évidence ces principes. Il fonde son argumentation sur des faits et sa propre interprétation des événements qui ne ressortent pas de l'arrêt attaqué, sans démontrer ni même laisser entendre que cet acte serait manifestement inexacte ou arbitraire. En outre, il produit devant le Tribunal fédéral nombre de pièces nouvelles, en violation de l' art. 99 al. 1 LTF . Une telle motivation n'est pas admissible. Le Tribunal fédéral n'est pas une autorité d'appel habilitée à revoir librement les faits et à tenir compte de circonstances nouvelles. Partant, l'Autorité de céans se limitera à examiner si le droit fédéral a été correctement appliqué par le Tribunal cantonal sur la base des faits ressortant de l'arrêt entrepris.</w:t>
      </w:r>
    </w:p>
    <w:p>
      <w:r>
        <w:rPr>
          <w:b/>
        </w:rPr>
        <w:t>E. 4</w:t>
      </w:r>
    </w:p>
    <w:p>
      <w:r>
        <w:t>Avant d'entrer en matière sur le fond, il convient de relever qu'en vertu de l'art. 37 LEtr complété par l'art. 67 de l'ordonnance du 24 octobre 2007 relative à l'admission, au séjour et à l'exercice d'une activité lucrative (OASA; RS 142.201), le recourant, qui a déplacé son lieu de résidence du canton de Fribourg dans le canton de Vaud, devait solliciter au préalable une autorisation du second canton, sous peine d'encourir une amende en application de l' art. 120 al. 1 let . c LEtr. Il ne l'a pourtant pas fait pour, selon ses propres explications, faciliter le contact avec les autorités. En pareilles circonstances, on ne peut reprocher aux autorités du canton initialement compétent d'avoir statué sur la demande de règlement de ses conditions de séjour que le recourant a lui-même formée devant elles. D'ailleurs, les juges cantonaux ont pris en compte les faits nouveaux allégués par le recourant en relation avec sa nouvelle situation familiale dans le canton de Vaud. A juste titre, l'arrêt attaqué souligne toutefois que ce sont désormais les autorités cantonales du lieu où le recourant réside qui sont compétentes pour statuer sur toute éventuelle nouvelle requête de sa part.</w:t>
      </w:r>
    </w:p>
    <w:p>
      <w:r>
        <w:rPr>
          <w:b/>
        </w:rPr>
        <w:t>E. 5</w:t>
      </w:r>
    </w:p>
    <w:p>
      <w:r>
        <w:t>Le recourant soutient en substance que c'est à tort que les autorités fribourgeoises ont refusé de prolonger son autorisation de séjour, en application de l'art. 50 LEtr et de l' art. 77 al. 4 OASA .</w:t>
      </w:r>
    </w:p>
    <w:p>
      <w:r>
        <w:rPr>
          <w:b/>
        </w:rPr>
        <w:t>E. 5.1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l'occurrence, les autorités cantonales ont admis que l'union conjugale avait duré plus de trois ans. Seule demeure donc litigieuse la question de l'intégration réussie.</w:t>
      </w:r>
    </w:p>
    <w:p>
      <w:r>
        <w:rPr>
          <w:b/>
        </w:rPr>
        <w:t>E. 5.2</w:t>
      </w:r>
    </w:p>
    <w:p>
      <w:r>
        <w:t>Le principe d'intégration doit permettre aux étrangers dont le séjour est légal et durable de participer à la vie économique, sociale et culturelle de la Suisse (art. 4 al. 2 LEtr; cf. ATF 134 II 1 consid. 4.1 p. 4 s.). D'après l' art. 77 al. 4 OASA ,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ce terme signale aussi que la notion d'"intégration réussie" doit s'examiner à l'aune d'une appréciation globale des circonstances (arrêts 2C_546/2010 du 30 novembre 2010 consid. 5.2.1 et 2C_68/2010 du 29 juillet 2010 consid. 4.3). Dans l'examen de ces critères d'intégration, les autorités compétentes disposent d'un large pouvoir d'appréciation que le Tribunal fédéral ne revoit qu'avec retenue (cf. art. 54 al. 2 et 96 al. 1 LEtr ainsi qu' art. 3 OIE ; arrêt 2C_839/2010 du 25 février 2011 consid. 7.1.2).</w:t>
      </w:r>
    </w:p>
    <w:p>
      <w:r>
        <w:rPr>
          <w:b/>
        </w:rPr>
        <w:t>E. 5.3</w:t>
      </w:r>
    </w:p>
    <w:p>
      <w:r>
        <w:t>En l'espèce, il ressort des faits constatés, d'une manière qui lie le Tribunal fédéral (cf. supra, consid. 3.2), que le recourant, après son mariage avec une ressortissante suisse en 2004, disposait de conditions favorables à son intégration, puisqu'il maîtrisait parfaitement le français, avait fait des études (il a indiqué posséder un baccalauréat et avoir suivi deux années de droit) et avait vite saisi les données relatives à la Suisse et au canton. Enfin, depuis 2004, il portait un nom de famille suisse et pouvait compter sur le soutien de son épouse. Malgré ces atouts, le recourant n'a jamais trouvé de situation stable sur le plan professionnel, ni ne s'est ancré dans la société. Sur le plan financier, il s'est endetté, n'a pu remplir ses obligations d'entretien envers son fils né en 2006 d'une relation extra-conjugale et n'a pas établi avoir rempli sérieusement ses devoirs envers sa fille aînée vivant au Cameroun. En 2005, il a fait l'objet d'une condamnation pénale pour un vol d'importance mineure. Les juges cantonaux ont en outre pris en compte les nouveaux éléments allégués dans le recours formé sur le plan cantonal, en particulier la rencontre de l'intéressé en mai 2009 avec une compatriote au bénéfice d'une autorisation d'établissement qui lui a donné un enfant en été 2010 et dont il partage le logement dans le canton de Vaud. Toutefois la situation professionnelle du recourant était toujours aussi précaire, puisque, selon ses dires, il ne pouvait pas acquérir un salaire supérieur à une moyenne de 2'042 fr. par mois, ce qui était manifestement trop peu pour faire face à ses propres besoins et à ceux de ses trois enfants. Enfin, les juges cantonaux ont admis que, momentanément, le recourant avait tenté d'améliorer son image en cherchant à rembourser ses dettes, mais cela n'était pas suffisant. Même en tenant compte de ce dernier élément positif, on ne voit pas, eu égard à l'ensemble des circonstances, que l'on puisse reprocher aux juges cantonaux d'avoir violé le droit fédéral en considérant que le recourant, bien que disposant de conditions favorables depuis 2004, ne pouvait prétendre à une intégration "réussie" au sens de l'art. 50 al. 1 let. a LEtr. C'est donc à juste titre que l'arrêt attaqué refuse au recourant un droit à la prolongation de son autorisation de séjour sur la base de cette disposition.</w:t>
      </w:r>
    </w:p>
    <w:p>
      <w:r>
        <w:rPr>
          <w:b/>
        </w:rPr>
        <w:t>E. 5.4</w:t>
      </w:r>
    </w:p>
    <w:p>
      <w:r>
        <w:t>Au surplus, aucun élément n'indique que le recourant aurait été victime de violences conjugales, qu'une réintégration sociale au Cameroun serait fortement compromise ou que d'autres motifs graves et exceptionnels (cf. ATF 136 II 1 consid. 5.3 p. 4; arrêt 2C_635/2009 du 26 mars 2010 consid. 5.3) commanderaient la poursuite de son séjour en Suisse au-delà de la dissolution de son union conjugale. Du reste, le recourant ne s'en prévaut pas, l'attitude de rejet qu'aurait manifesté sa belle-famille à son encontre n'entrant manifestement pas dans ce cadre. Par conséquent, l'application de l'art. 50 al. 1 let. b et al. 2 LEtr est exclue en l'espèce.</w:t>
      </w:r>
    </w:p>
    <w:p>
      <w:r>
        <w:rPr>
          <w:b/>
        </w:rPr>
        <w:t>E. 5.5</w:t>
      </w:r>
    </w:p>
    <w:p>
      <w:r>
        <w:t>Enfin, l'acte attaqué n'apparaît pas disproportionné (cf. art. 96 LEtr), en particulier sous l'angle des relations familiales du recourant. Il ressort en effet de l'arrêt entrepris que les liens que celui-ci a noués avec son fils né en 2006 sont ténus. Il n'a en outre plus de contacts avec son épouse. Certes, il a créé récemment une nouvelle structure familiale avec une compatriote titulaire d'une autorisation d'établissement dont il a eu un enfant. N'étant pas divorcé, il ne peut toutefois déduire un droit à une autorisation de séjour de cette nouvelle relation. Quant à l'enfant né en été 2010, il constitue un point d'attache en Suisse. Il ne faut toutefois pas perdre de vue que la mère de l'enfant et nouvelle compagne du recourant est aussi camerounaise, de sorte qu'il n'y a pas a priori d'obstacle à ce que la nouvelle compagne du recourant et leur enfant le suivent au Cameroun, s'ils souhaitent maintenir une vie commune. En outre, la fille aînée du recourant vit encore au Cameroun. Par conséquent, sur la base de la situation qui existait au moment où l'arrêt attaqué a été rendu et qui lie le Tribunal fédéral, le recours doit être rejeté dans la mesure de sa recevabilité.</w:t>
      </w:r>
    </w:p>
    <w:p>
      <w:r>
        <w:rPr>
          <w:b/>
        </w:rPr>
        <w:t>E. 6</w:t>
      </w:r>
    </w:p>
    <w:p>
      <w:r>
        <w:t>Compte tenu de l'issue du litige, les frais judiciaires seront mis à la charge du recourant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