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984/2010 vom 20. Januar 2011</w:t>
      </w:r>
    </w:p>
    <w:p>
      <w:r>
        <w:t>Bundesgericht, 2011-01-20, FR</w:t>
      </w:r>
    </w:p>
    <w:p>
      <w:r>
        <w:rPr>
          <w:b/>
        </w:rPr>
        <w:t xml:space="preserve">Quelle: </w:t>
      </w:r>
      <w:r>
        <w:t>https://mcp.opencaselaw.ch/entscheid/bger_2C_984_2010</w:t>
      </w:r>
    </w:p>
    <w:p>
      <w:r>
        <w:t>FR: TF 2C 984/2010 du 20 janvier 2011</w:t>
      </w:r>
    </w:p>
    <w:p>
      <w:r>
        <w:t>IT: TF 2C 984/2010 del 20 gennaio 2011</w:t>
      </w:r>
    </w:p>
    <w:p>
      <w:pPr>
        <w:pStyle w:val="Heading2"/>
      </w:pPr>
      <w:r>
        <w:t>Regeste</w:t>
      </w:r>
    </w:p>
    <w:p>
      <w:r>
        <w:t>Détention en vue de renvoi | Droit de cité et droit des étrangers</w:t>
      </w:r>
    </w:p>
    <w:p>
      <w:pPr>
        <w:pStyle w:val="Heading2"/>
      </w:pPr>
      <w:r>
        <w:t>Erwägungen</w:t>
      </w:r>
    </w:p>
    <w:p>
      <w:r>
        <w:rPr>
          <w:b/>
        </w:rPr>
        <w:t>E. 1</w:t>
      </w:r>
    </w:p>
    <w:p>
      <w:r>
        <w:t>La voie du recours en matière de droit public ( art. 82 ss LTF ) est en principe ouverte à l'encontre des décisions cantonales en matière de mesures de contrainte (arrêt 2C_10/2009 du 5 février 2009 consid. 2, non publié aux ATF 135 II 94 ). La décision attaquée, qui émane d'une autorité judiciaire cantonale supérieure de dernière instance (cf. art. 86 al. 1 lettre d et al. 2 LTF), peut donc faire l'objet d'un tel recours, à condition que l'écriture présentée remplisse les exigences de recevabilité propre à cette voie de droit. S'agissant de la motivation, le mémoire doit notamment exposer succinctement en quoi l'acte attaqué viole le droit ( art. 42 al. 2 LTF ). En l'espèce, le recourant n'explique pas dans quelle mesure, à son avis, le Juge unique de la Cour de droit public du Tribunal cantonal aurait pris une décision contraire au droit, ni ne critique l'arrêt en tant que tel. Partant, on peut douter de la recevabilité du recours. Cette question peut toutefois demeurer indécise, la cause devant de toute façon être rejetée au fond.</w:t>
      </w:r>
    </w:p>
    <w:p>
      <w:r>
        <w:rPr>
          <w:b/>
        </w:rPr>
        <w:t>E. 2</w:t>
      </w:r>
    </w:p>
    <w:p>
      <w:r>
        <w:t>La mise en détention du recourant se fonde sur l'art. 76 al. 1 let. b ch. 3 et 4 LEtr. Cette disposition prévoit notamment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2C_206/2009 du 29 avril 2009 consid. 4.1) ou à se rendre dans un Etat tiers désigné dans la décision de renvoi. En l'espèce, il ressort de l'arrêt attaqué que le recourant a donné de fausses indications concernant ses papiers d'identité. En outre, il a expressément indiqué qu'il refusait de se rendre en Italie, où il doit pourtant être renvoyé dès lors qu'il s'agit de l'Etat compétent pour mener la procédure d'asile (cf. Accord du 26 octobre 2004 entre la Confédération suisse et la Communauté européenne relatif aux critères et aux mécanismes permettant de déterminer l'Etat responsable de l'examen d'une demande d'asile introduite dans un Etat membre ou en Suisse, RS 0.142.392.68; Règlement n° 343/2003 du Conseil du 18 février 2003 établissant les critères et mécanismes de détermination de l'État membre responsable de l'examen d'une demande d'asile présentée dans l'un des États membres par un ressortissant d'un pays tiers, JO L 50 du 25/02/2003 - Règlement Dublin). Compte tenu de ces éléments, sa mise en détention en application de l'art. 76 al. 1 let. b ch. 3 et 4 LEtr s'avère justifiée.</w:t>
      </w:r>
    </w:p>
    <w:p>
      <w:r>
        <w:rPr>
          <w:b/>
        </w:rPr>
        <w:t>E. 3</w:t>
      </w:r>
    </w:p>
    <w:p>
      <w:r>
        <w:t>Le recourant ne peut être suivi, lorsqu'il soutient que personne ne l'aurait averti qu'il devait quitter la Suisse. Il ressort en effet du dossier cantonal que le refus d'entrer en matière sur sa demande d'asile du 15 novembre 2010 lui a été notifié le 19 novembre suivant. Or, cette décision, rédigée dans la langue du recourant, lui ordonne expressément de quitter la Suisse.</w:t>
      </w:r>
    </w:p>
    <w:p>
      <w:r>
        <w:rPr>
          <w:b/>
        </w:rPr>
        <w:t>E. 4</w:t>
      </w:r>
    </w:p>
    <w:p>
      <w:r>
        <w:t>Par ailleurs, l'exécution du renvoi n'apparaît pas en l'état impossible pour des raisons juridiques ou matérielles (cf. art. 80 al. 6 let. a LEtr a contrario). En effet, selon la décision de l'Office fédéral des migrations refusant d'entrer en matière sur la demande d'asile, l'Italie a accepté, le 3 novembre 2010, l'admission du recourant en vertu de l' art. 16 al. 1 let . e du Règlement Dublin, le transfert devant intervenir au plus tard le 29 avril 2011. Quant aux maladies dont fait état le recourant (épilepsie et problèmes aux yeux), elles ne constituent pas un obstacle à son transfert en Italie. Rien n'indique en outre que les autorités compétentes ne respecteront pas leur obligation de diligence, en procédant sans tarder aux démarches nécessaires (cf. art. 76 al. 4 LEtr). Enfin, la mise en détention pour une durée de trois mois apparaît nécessaire pour assurer l'exécution du renvoi, et conforme au principe de la proportionnalité.</w:t>
      </w:r>
    </w:p>
    <w:p>
      <w:r>
        <w:rPr>
          <w:b/>
        </w:rPr>
        <w:t>E. 5</w:t>
      </w:r>
    </w:p>
    <w:p>
      <w:r>
        <w:t>Dans la présente procédure, il ne s'agit pas d'examiner le bien-fondé de la décision de renvoi du recourant, mais seulement sa détention ( ATF 130 II 56 consid. 2 p. 58; arrêt 2C_575/2008 du 1er septembre 2008 consid. 4). Dans la mesure où l'intéressé entend remettre en cause son renvoi vers l'Italie tel que prévu dans la décision du 15 novembre 2010, ses critiques sont dès lors irrecevables.</w:t>
      </w:r>
    </w:p>
    <w:p>
      <w:r>
        <w:rPr>
          <w:b/>
        </w:rPr>
        <w:t>E. 6</w:t>
      </w:r>
    </w:p>
    <w:p>
      <w:r>
        <w:t>S'agissant des problèmes de santé dont souffre le recourant, il convient de rappeler qu'en vertu de l'art. 25 de la loi cantonale valaisanne d'application du 15 novembre 1996 de la loi fédérale sur les mesures de contrainte en matière de droit des étrangers (LALMC; RS/VS 142.4), l'intéressé peut demander à être examiné par un médecin et, le cas échéant, bénéficier des traitements adéquats. Au demeurant, le recourant ne se plaint pas d'être privé en détention des soins nécessités par son état.</w:t>
      </w:r>
    </w:p>
    <w:p>
      <w:r>
        <w:rPr>
          <w:b/>
        </w:rPr>
        <w:t>E. 7</w:t>
      </w:r>
    </w:p>
    <w:p>
      <w:r>
        <w:t>Dans ces circonstances, le recours doit être rejeté dans la mesure de sa recevabilité. Succombant, le recourant devrait en principe supporter les frais judiciaires (art. 66 al. 1, 1ère phrase LTF); compte tenu des circonstances,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