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2C_983/2016 vom 20. Februar 2017</w:t>
      </w:r>
    </w:p>
    <w:p>
      <w:r>
        <w:t>Bundesgericht, 2017-02-20, FR</w:t>
      </w:r>
    </w:p>
    <w:p>
      <w:r>
        <w:rPr>
          <w:b/>
        </w:rPr>
        <w:t xml:space="preserve">Quelle: </w:t>
      </w:r>
      <w:r>
        <w:t>https://mcp.opencaselaw.ch/entscheid/bger_2C_983_2016</w:t>
      </w:r>
    </w:p>
    <w:p>
      <w:r>
        <w:t>FR: TF 2C_983/2016 du 20 février 2017</w:t>
      </w:r>
    </w:p>
    <w:p>
      <w:r>
        <w:t>IT: TF 2C_983/2016 del 20 febbraio 2017</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L'arrêt attaqué a été rendu par un tribunal supérieur statuant en dernière instance cantonale en matière de marchés publics,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Il incombe à la partie recourante, sous peine d'irrecevabilité, de démontrer la réalisation de ces deux conditions (cf. art. 42 al. 2 LTF ; ATF 141 II 14 consid. 1.2 p. 20 s.).</w:t>
      </w:r>
    </w:p>
    <w:p>
      <w:r>
        <w:rPr>
          <w:b/>
        </w:rPr>
        <w:t>E. 1.2</w:t>
      </w:r>
    </w:p>
    <w:p>
      <w:r>
        <w:t>L'existence d'une question juridique de principe s'apprécie en fonction du contenu de l'objet litigieux soumis au Tribunal fédéral et doit n'être admise que de manière restrictive (cf. pour les motifs de cette approche restrictive, ATF 138 I 143 consid. 1.1.2 p. 147). Pour qu'il y ait question juridique de principe,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141 II 113 consid. 1.4.1 p. 118 s.; 139 III 209 consid. 1.2 p. 210; 138 I 143 consid. 1.1.2 p. 147). Ainsi, lorsque le point soulevé ne concerne que l'application de principes jurisprudentiels à un cas particulier, il ne peut être qualifié de question juridique de principe (arrêt 2C_6/2016 du 18 juillet 2016, consid. 1.4.1 non publié in ATF 142 II 369 ).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141 II 14 consid. 1.2.2.1 p. 21; 141 II 113 consid. 1.4.1 p. 118 s.). S'agissant spécifiquement de l' art. 83 let . f LTF, il faut en outre que la question juridique en cause présente un lien avec le domaine des marchés publics ( ATF 141 II 113 consid.1.4.1 p. 119 et les références citées; arrêt 2C_6/2016 du 18 juillet 2016, consid. 1.4.1 non publié in ATF 142 II 369 ).</w:t>
      </w:r>
    </w:p>
    <w:p>
      <w:r>
        <w:t>D'après la recourante, le Tribunal fédéral n'a jamais traité la question de savoir si, en matière de marchés publics, l'absence d'indépendance et d'impartialité du pouvoir adjudicateur devait être relevée d'office. Or, contrairement à ce que soutient l'intéressée, les principes prévalant en matière de récusation font l'objet d'une jurisprudence bien établie ( ATF 140 I 271 consid. 8.4.3 p. 275; 139 III 120 consid. 3.2.1 p. 124; 138 I 1 consid. 2.2 p. 4; 136 I 207 consid. 3.4 p. 211 s.; 134 I 20 consid. 4.3.1 p. 21; 132 II 485 consid. 4.3 p. 496; 121 I 225 consid. 3 p. 229; 120 Ia 19 consid. 2c/aa p. 24). D'après la jurisprudence, la partie qui a connaissance d'un motif de récusation doit l'invoquer aussitôt, sous peine d'être déchue du droit de s'en prévaloir ultérieurement. Le Tribunal fédéral considère en effet qu'il est contraire aux règles de la bonne foi de garder en réserve le moyen tiré de la composition irrégulière du tribunal pour ne l'invoquer qu'en cas d'issue défavorable de la procédure (cf. ATF 139 III 120 consid. 3.2.1 p. 124). La recourante ne démontre pas en quoi cette jurisprudence devrait être modifiée lorsque la cause se rapporte à un marché public. Les "objectifs spécifiques" des marchés publics dont se prévaut la recourante (dont l'impartialité de l'adjudication, la mise en oeuvre d'une concurrence libre entre les soumissionnaires et l'interdiction des ententes illicites) impliquent certes l'indépendance et l'impartialité du pouvoir adjudicateur. Ils ne justifient cependant pas de retenir que le soumissionnaire évincé peut adopter une attitude contraire à la bonne foi en dissimulant un grief pour ne l'invoquer qu'en cas d'issue défavorable de la procédure. A tout le moins, la recourante ne le démontre pas, comme il lui appartenait de le faire (cf.</w:t>
      </w:r>
    </w:p>
    <w:p>
      <w:r>
        <w:t>supra consid. 1.1). Faute de poser une question juridique de principe, le recours en matière de droit public est par conséquent irrecevable, sans qu'il y ait lieu d'examiner si la valeur du marché litigieux dépasse la valeur seuil de l' art. 83 let . f ch. 1 LTF.</w:t>
      </w:r>
    </w:p>
    <w:p>
      <w:r>
        <w:rPr>
          <w:b/>
        </w:rPr>
        <w:t>E. 1.3</w:t>
      </w:r>
    </w:p>
    <w:p>
      <w:r>
        <w:t>Seule subsiste la voie du recours constitutionnel subsidiaire. Déposé en temps utile (cf. art. 100 al. 1 en relation avec l' art. 117 LTF ) et dans les formes prescrites (cf. art. 42 et 106 al. 2 LTF ) par une partie à la procédure cantonale disposant d'un intérêt juridique à l'annulation à la modification de cet acte ( art. 115 LTF ), le recours constitutionnel subsidiaire formé par la recourante est recevable.</w:t>
      </w:r>
    </w:p>
    <w:p>
      <w:r>
        <w:rPr>
          <w:b/>
        </w:rPr>
        <w:t>E. 2</w:t>
      </w:r>
    </w:p>
    <w:p>
      <w:r>
        <w:t>Invoquant l' art. 29 al. 2 Cst. , la recourante estime que son droit d'être entendue a été violé. Elle reproche à l'instance précédente de ne pas avoir donné suite à sa demande d'expertise visant à déterminer si la société adjudicataire disposait des moyens adéquats et nécessaires pour exécuter les travaux requis par le pouvoir adjudicateur. Elle se plaint également d'un défaut de motivation sur ce point.</w:t>
      </w:r>
    </w:p>
    <w:p>
      <w:r>
        <w:rPr>
          <w:b/>
        </w:rPr>
        <w:t>E. 2.1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132 V 387 consid 5.1 p. 390). Il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137 II 266 consid. 3.2 p. 270).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140 I 285 consid. 6.3.1 p. 299).</w:t>
      </w:r>
    </w:p>
    <w:p>
      <w:r>
        <w:rPr>
          <w:b/>
        </w:rPr>
        <w:t>E. 2.2</w:t>
      </w:r>
    </w:p>
    <w:p>
      <w:r>
        <w:t>Le droit d'être entendu impose également au juge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III 28 consid. 3.2.4 p. 41; 138 I 232 consid. 5.1 p. 237). L' art. 112 al. 1 let. b LTF prévoit pour sa part que les décisions susceptibles d'un recours devant le Tribunal fédéral doivent contenir les motifs déterminants de fait et de droit (al. 1 let. b), à défaut de quoi le Tribunal fédéral peut soit renvoyer la décision entreprise à l'autorité cantonale en invitant celle-ci à la parfaire, soit l'annuler (al. 3; cf. ATF 138 V 154 consid. 2.3 p. 157). La motivation peut être implicite et résulter des différents considérants de la décision ( ATF 141 V 557 consid. 3.2.1 p. 564 s. et les arrêts cités).</w:t>
      </w:r>
    </w:p>
    <w:p>
      <w:r>
        <w:rPr>
          <w:b/>
        </w:rPr>
        <w:t>E. 2.3</w:t>
      </w:r>
    </w:p>
    <w:p>
      <w:r>
        <w:t>En procédure cantonale, la recourante a soutenu que l'adjudicataire ne disposait pas du matériel et de l'équipement nécessaire à la levée des conteneurs enterrés prévue par le cahier des charges de l'appel d'offres. Elle a en particulier exposé que l'appareil de vidage de conteneurs Kinshofer KM921 cité par l'adjudicataire dans son dossier ne permettait pas de vider les différents types de conteneurs enterrés présents dans la commune de Y.________. L'intéressée a relevé en outre que cet équipement n'était pas compatible avec la grue Fassi M 40 que la société adjudicataire entendait acquérir. Ce raisonnement a amené la recourante à requérir, dans son courrier du 18 juillet 2016, une expertise portant sur "l'incompatibilité du dispositif de vidage Kinshofer 921 avec une grue Fassi 41m".</w:t>
      </w:r>
    </w:p>
    <w:p>
      <w:r>
        <w:t>Dans l'arrêt attaqué, le Tribunal cantonal a retenu que dans la mesure où le modèle visé par l'adjudicataire était la grue Fassi M 40, et non la grue "Fassi 41 M", la recourante n'avait nullement démontré que la notation relative à l'équipement était arbitraire. Il résulte néanmoins clairement du dossier, en particulier de la réponse de la société adjudicataire du 25 juillet 2016, que la recourante se référait au modèle de grue Fassi M 40. Ainsi, alors même que le dossier permettait clairement de déceler l'erreur de plume de la rédactrice et de déterminer le contenu de l'expertise sollicitée, la Cour cantonale s'en est tenue à une lecture rigide de la demande d'expertise. L'approche formaliste de l'instance précédente est d'autant plus critiquable que la recourante avait déjà sollicité, dans une écriture du 1er avril 2016, la production de la liste des véhicules, respectivement des grues, capables de manipuler des containers enterrés B.________ (cf. art. 105 al. 2 LTF ). Ainsi, en s'attachant à une lecture étroite de la demande d'expertise, l'instance précédente a omis d'indiquer les motifs ayant justifié le refus d'administrer cette preuve. La motivation doit cependant être contenue dans la décision attaquée pour que son destinataire puisse la comprendre et la contester en connaissance de cause. Or, les motifs qui ont conduit l'instance cantonale à refuser la demande d'expertise ne ressortent pas, même implicitement, de la décision entreprise. Ce point n'était en outre pas dénué de pertinence puisqu'il portait sur la question de l'équipement dont disposait la société adjudicataire pour réaliser le mandat prévu dans l'appel d'offre. Un tel facteur est susceptible de se répercuter tant sur la notation du critère des moyens à disposition que sur celle du prix. Dans ces conditions, la Cour cantonale devait expliquer pourquoi elle jugeait la mesure requise non pertinente. L'arrêt attaqué étant muet à cet égard, le Tribunal fédéral ne peut pas déterminer si l'appréciation anticipée à laquelle les juges ont procédé tombe sous le coup de l'arbitraire ou pas.</w:t>
      </w:r>
    </w:p>
    <w:p>
      <w:r>
        <w:t>Dans ces circonstances, le jugement attaqué consacre une violation du droit d'être entendue de la recourante. Pour ce motif déjà, il convient d'admettre le recours, d'annuler l'arrêt attaqué et de renvoyer la cause à la juridiction cantonale pour qu'elle reprenne l'examen de la demande d'expertise et statue à nouveau sur celle-ci.</w:t>
      </w:r>
    </w:p>
    <w:p>
      <w:r>
        <w:t>En outre, force est de constater que l'arrêt attaqué est muet quant aux raisons pour lesquelles la recourante n'avait pas réussi à démontrer que l'adjudicataire ne bénéficiait pas de l'équipement nécessaire pour exécuter le mandat prévu dans l'appel d'offre. L'arrêt attaqué se réfère aux documents produits par la recourante (plan d'implantation à C.________ et descriptif de l'appareil) mais ne permet pas de comprendre en quoi ces pièces n'étaient pas convaincantes (cf. arrêt attaqué, p. 9). La recourante a ainsi été privée de la possibilité de comprendre les raisons pour lesquelles son argumentation n'a pas été retenue. En cela également le droit d'être entendue de la recourante a été violé, tout comme l' art. 112 al. 1 let. b LTF , aux termes duquel les décisions susceptibles de recours au Tribunal fédéral doivent contenir les motifs déterminants de fait et de droit.</w:t>
      </w:r>
    </w:p>
    <w:p>
      <w:r>
        <w:rPr>
          <w:b/>
        </w:rPr>
        <w:t>E. 3</w:t>
      </w:r>
    </w:p>
    <w:p>
      <w:r>
        <w:t>Les considérants qui précèdent conduisent à l'admission du recours constitutionnel subsidiaire, sans qu'il y ait lieu d'examiner les autres griefs de fond. L'arrêt rendu le 5 octobre 2016 par le Tribunal cantonal du canton de Neuchâtel sera annulé et la cause renvoyée à ce dernier pour nouvelle décision. La demande de suspension de la recourante devient sans objet.</w:t>
      </w:r>
    </w:p>
    <w:p>
      <w:r>
        <w:t>L'autorité intimée et l'adjudicataire, qui succombent, doivent supporter les frais de la présente procédure solidairement entre elles ( art. 66 al. 1 et 5 LTF ). Elles verseront en outre solidairement entre elles une indemnité à titre de dépens pour la procédure fédérale à la recourante, qui obtient gain de cause avec l'assistance d'un avocat ( art. 68 al. 1 et 2 LTF ). Les frais et dépens seront fixés en tenant compte du fait que le recours est admis pour un motif formel (cf. arrêts 2D_59/2013 du 4 juillet 2014 consid. 3; 2C_560/2012 du 21 janvier 2013 consid. 5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