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983/2014 vom 31. Oktober 2014</w:t>
      </w:r>
    </w:p>
    <w:p>
      <w:r>
        <w:t>Bundesgericht, 2014-10-31, FR</w:t>
      </w:r>
    </w:p>
    <w:p>
      <w:r>
        <w:rPr>
          <w:b/>
        </w:rPr>
        <w:t xml:space="preserve">Quelle: </w:t>
      </w:r>
      <w:r>
        <w:t>https://mcp.opencaselaw.ch/entscheid/bger_2C_983_2014</w:t>
      </w:r>
    </w:p>
    <w:p>
      <w:r>
        <w:t>FR: TF 2C 983/2014 du 31 octobre 2014</w:t>
      </w:r>
    </w:p>
    <w:p>
      <w:r>
        <w:t>IT: TF 2C 983/2014 del 31 ottobre 2014</w:t>
      </w:r>
    </w:p>
    <w:p>
      <w:pPr>
        <w:pStyle w:val="Heading2"/>
      </w:pPr>
      <w:r>
        <w:t>Regeste</w:t>
      </w:r>
    </w:p>
    <w:p>
      <w:r>
        <w:t>refus de renouvellement d'autorisation de séjour et renvoi de Suisse | Droit de cité et droit des étrangers</w:t>
      </w:r>
    </w:p>
    <w:p>
      <w:pPr>
        <w:pStyle w:val="Heading2"/>
      </w:pPr>
      <w:r>
        <w:t>Erwägungen</w:t>
      </w:r>
    </w:p>
    <w:p>
      <w:r>
        <w:rPr>
          <w:b/>
        </w:rPr>
        <w:t>E. 1</w:t>
      </w:r>
    </w:p>
    <w:p>
      <w:r>
        <w:t>X.________, né en 1987, ressortissant tunisien, est entré en Suisse le 17 janvier 2009. Il s'est marié le 27 février 2009 avec une ressortissante suisse et a obtenu une autorisation de séjour au titre de regroupement familial. Le 6 mai 2011, l'épouse a déposé une requête en mesures protectrices de l'union conjugale. Le 14 juillet 2011, le Tribunal de première instance du canton de Genève a autorisé le couple à vivre séparément et ordonné à X.________ de quitter immédiatement le domicile conjugal. Depuis le 1er février 2013, ce dernier est au bénéfice d'une aide financière de l'Hospice général. Par décision du 12 mars 2013, l'Office cantonal de la population et des migrants du canton de Genève a refusé de prolonger l'autorisation de séjour de l'intéressé. Cette décision a été confirmée sur recours par le Tribunal administratif de première instance par jugement du 3 septembre 2013, contre lequel l'intéressé a interjeté recours auprès de la Cour de justice du canton de Genève.</w:t>
      </w:r>
    </w:p>
    <w:p>
      <w:r>
        <w:rPr>
          <w:b/>
        </w:rPr>
        <w:t>E. 2</w:t>
      </w:r>
    </w:p>
    <w:p>
      <w:r>
        <w:t>Par arrêt du 2 septembre 2014, la Cour de justice a rejeté le recours. L'intéressé ne pouvait pas tirer de droit de l'art. 50 al. 1 let. a LEtr, la durée du mariage et de la vie commune des époux ayant été inférieure à trois ans. Enfin, il n'y avait pas de raisons personnelles majeures qui commandaient de prolonger l'autorisation de séjour au sens de l'art. 50 al. 1 let. b LEtr. Les violences conjugales dont l'intéressé alléguait avoir été victime n'étaient étayées par aucune pièce du dossier ni offre de preuve pertinente. Les problèmes de santé invoqués n'atteignaient pas le degré de gravité requis pour constituer une raison personnelle majeure, le suivi médical de la cheville droite pouvant parfaitement se faire en Tunisie. Enfin l'intéressé avait vécu toute son enfance, son adolescence et les premières années de sa vie d'adulte en Tunisie et y était retourné à trois reprises, ce qui démontrait qu'il avait maintenu de fortes attaches avec la Tunisie et les membres de sa famille.</w:t>
      </w:r>
    </w:p>
    <w:p>
      <w:r>
        <w:rPr>
          <w:b/>
        </w:rPr>
        <w:t>E. 3</w:t>
      </w:r>
    </w:p>
    <w:p>
      <w:r>
        <w:t>Par mémoire du 23 octobre 2014, X.________ demande au Tribunal fédéral d'annuler l'arrêt rendu le 2 septembre 2014 par la Cour de justice du canton de Genève. Il est d'avis qu'il remplit les conditions de l'art. 50 LEtr. Il demande l'effet suspensif. Il n'a pas été ordonné d'échange des écritures.</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la vie conjugale du recourant avec une ressortissante suisse ayant cessé d'exister, celui-ci ne peut pas déduire un droit à une autorisation de séjour de l'art. 42 al. 1 LEtr. Reste l'art. 50 al. 1 LEtr qui subordonne la prolongation de son autorisation de séjour à certaines conditions dont se prévaut le recourant. En pareilles circonstances, il convient d'admettre un droit de recourir sous l'angle de l' art. 83 let . c ch. 2 LTF. Le point de savoir si c'est à juste titre que les autorités cantonales ont nié la réalisation des conditions des art. 50 LEtr relève du droit de fond et non de la recevabilité (arrêt 2C_771/2013 du 11 novembre 2013 consid. 1).</w:t>
      </w:r>
    </w:p>
    <w:p>
      <w:r>
        <w:rPr>
          <w:b/>
        </w:rPr>
        <w:t>E. 5.1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 Le recours étant rejeté sur ce point, il n'est pas nécessaire d'examiner si le recourant a réussi son intégration en Suisse.</w:t>
      </w:r>
    </w:p>
    <w:p>
      <w:r>
        <w:rPr>
          <w:b/>
        </w:rPr>
        <w:t>E. 5.2</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 ATF 138 II 393 consid. 3.1 p. 394 ss; 137 II 345 consid. 3.2.1 p. 348; 137 II 1 consid. 4.1 p. 7).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 ATF 138 II 393 consid. 3.1 p. 394 ss; 137 II 345 consid. 3.2.1 p. 348;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 ATF 137 II 345 ). Le Tribunal fédéral a mis en lumière un certain nombre de situations dans lesquelles la poursuite du séjour en Suisse peut s'imposer. Celles-ci ne sont pas exhaustives ( ATF 136 II 1 consid. 5.2 p. 3 s.). En font notamment partie les violences conjugales (art. 50 al. 2 LEtr et 77 al. 2 OASA), qui doivent revêtir une certaine intensité ( ATF 136 II 1 consid. 5.3 p. 4), la réintégration fortement compromise dans le pays d'origine et le cas dans lequel le conjoint duquel dépend le droit de séjour de l'étranger décède ( ATF 137 II 345 consid. 3.2.2 p. 349; 136 II 1 consid. 5.3 p. 4). En l'espèce, le recourant se prévaut d'un cas de rigueur personnel en ce qu'il aurait subi des violences conjugales, ce que l'instance précédente a nié en raison de l'absence de preuve. Le recourant n'expose pas que les conditions de l' art. 97 al. 1 LTF autorisant la correction des faits retenus dans l'arrêt attaqué seraient réunies ni que d'éventuelles preuves auraient été écartées de manière arbitraire. Son grief est par conséquent rejeté dans la mesure où il est recevable. Pour le surplus, il peut être renvoyé aux considérants de l'arrêt de l'Instance précédente, qui a dûment appliqué le droit fédéral ( art. 109 al. 3 LTF ), notamment à propos de la situation personnelle du recourant, de sa santé et de sa famille dans son pays d'origine.</w:t>
      </w:r>
    </w:p>
    <w:p>
      <w:r>
        <w:rPr>
          <w:b/>
        </w:rPr>
        <w:t>E. 6</w:t>
      </w:r>
    </w:p>
    <w:p>
      <w:r>
        <w:t>Les considérants qui précèdent conduisent au rejet du recours en application de la procédure de l' art. 109 LTF . La requête d'effet suspensif est devenue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