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97/2010 vom 4. November 2010</w:t>
      </w:r>
    </w:p>
    <w:p>
      <w:r>
        <w:t>Bundesgericht, 2010-11-04, FR</w:t>
      </w:r>
    </w:p>
    <w:p>
      <w:r>
        <w:rPr>
          <w:b/>
        </w:rPr>
        <w:t xml:space="preserve">Quelle: </w:t>
      </w:r>
      <w:r>
        <w:t>https://mcp.opencaselaw.ch/entscheid/bger_2C_97_2010</w:t>
      </w:r>
    </w:p>
    <w:p>
      <w:r>
        <w:t>FR: TF 2C 97/2010 du 4 novembre 2010</w:t>
      </w:r>
    </w:p>
    <w:p>
      <w:r>
        <w:t>IT: TF 2C 97/2010 del 4 novembre 2010</w:t>
      </w:r>
    </w:p>
    <w:p>
      <w:pPr>
        <w:pStyle w:val="Heading2"/>
      </w:pPr>
      <w:r>
        <w:t>Regeste</w:t>
      </w:r>
    </w:p>
    <w:p>
      <w:r>
        <w:t>Autorisation de séjour CE/AELE | Droit de cité et droit des étrangers</w:t>
      </w:r>
    </w:p>
    <w:p>
      <w:pPr>
        <w:pStyle w:val="Heading2"/>
      </w:pPr>
      <w:r>
        <w:t>Erwägungen</w:t>
      </w:r>
    </w:p>
    <w:p>
      <w:r>
        <w:rPr>
          <w:b/>
        </w:rPr>
        <w:t>E. 1</w:t>
      </w:r>
    </w:p>
    <w:p>
      <w:r>
        <w:t>Le Tribunal fédéral examine d'office sa compétence ( art. 29 al. 1 LTF ). Il contrôle donc librement la recevabilité des recours déposés devant lui.</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En l'espèce, la décision du Service cantonal limite formellement l'objet de la contestation au refus de transformer l'autorisation de séjour de courte durée CE/AELE du recourant en une autorisation de séjour CE/AELE de longue durée. Il est toutefois constant que l'intéressé ne peut pas prétendre à l'octroi d'une quelconque autorisation de séjour CE/AELE, n'étant, comme il l'a admis, pas ressortissant d'un des Etats membres de la Communauté européenne parties à l'Accord sur la libre circulation des personnes passé avec la Suisse. Le recourant fonde uniquement son droit à une autorisation de séjour sur l' art. 8 par. 1 CEDH et sur les liens qui l'unissent à la dénommée B.________, avec laquelle il allègue vivre une relation stable et durable. Le Tribunal cantonal est entré en matière sur ce grief et, ce faisant, a étendu l'objet de la contestation à une question non comprise dans la décision administrative initiale. A raison, car le recourant avait expressément requis la délivrance d'un permis B dans sa détermination au Service cantonal, en développant une argumentation ayant trait au respect de sa vie familiale au sens de l' art. 8 par. 1 CEDH . Dans la mesure où cette disposition est potentiellement de nature à lui conférer le droit à une autorisation de séjour, son recours échappe au motif d'irrecevabilité prévu à l' art. 83 let . c ch. 2 LTF; le point de savoir si les conditions de l' art. 8 CEDH sont effectivement réunies dans le cas particulier relève de l'examen au fond (cf. ATF 136 II 177 consid. 1.2 p. 180).</w:t>
      </w:r>
    </w:p>
    <w:p>
      <w:r>
        <w:rPr>
          <w:b/>
        </w:rPr>
        <w:t>E. 1.2</w:t>
      </w:r>
    </w:p>
    <w:p>
      <w:r>
        <w:t>Pour le surplus, dirigé contre un arrêt rendu en dernière instance cantonale par un tribunal supérieur (cf. art. 86 al. 1 let . d et al. 2 LTF), le recours émane d'une personne qui a manifestement un intérêt digne de protection à obtenir l'annulation ou la modification de la décision attaquée ( art. 89 al. 1 LTF ). En outre, il a été déposé en temps utile (cf. art. 100 al. 1 LTF ) et dans les formes prescrites (cf. art. 42 LTF ). Il est donc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63) - ou en violation du droit au sens de l' art. 95 LTF (cf. art. 105 al. 2 LTF ). Le recourant ne conteste pas les faits retenus dans l'arrêt attaqué, mais seulement les conséquences juridiques qu'en ont tirées les premiers juges en lien avec l' art. 8 CEDH .</w:t>
      </w:r>
    </w:p>
    <w:p>
      <w:r>
        <w:rPr>
          <w:b/>
        </w:rPr>
        <w:t>E. 3.1</w:t>
      </w:r>
    </w:p>
    <w:p>
      <w:r>
        <w:t>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Sous réserve de circonstances particulières, les concubins ne sont donc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comme par exemple la publication des bans, telle qu'elle était exigée jusqu'à la modification du 26 juin 1998 du Code civil suisse (cf. arrêts 2C_225/2010 du 4 octobre 2010, consid. 2.2; 2C_206/2010 du 23 août 2010, consid. 2.1; 2C_733/2008 du 12 mars 2009 consid. 5.1; 2C_90/2007 du 27 août 2007 consid. 4.1). D'une manière générale, il faut que les relations entre les concubins puissent, par leur nature et leur stabilité, être assimilées à une véritable union conjugale pour bénéficier de la protection de l' art. 8 par. 1 CEDH (cf. Peter Uebersax, Die EMRK und das Migrationsrecht aus der Sicht der Schweiz, in: La CEDH et la Suisse, éd. par Bernhard Ehrenzeller/Stephan Breitenmoser, Saint-Gall 2010, p. 203 ss, spécial. p. 219 ss; Patrice Hilt, Le couple et la Convention européenne des droits de l'homme, Aix-Marseille 2004, no 667). Une cohabitation d'un an et demi n'est, en principe, pas propre à fonder un tel droit (arrêts 2C_225/2010 du 4 octobre 2010, consid. 2.2; 2C_300/2008 du 17 juin 2008 consid. 4.2).</w:t>
      </w:r>
    </w:p>
    <w:p>
      <w:r>
        <w:rPr>
          <w:b/>
        </w:rPr>
        <w:t>E. 3.2</w:t>
      </w:r>
    </w:p>
    <w:p>
      <w:r>
        <w:t>En l'espèce, le Tribunal cantonal a retenu que, selon leurs déclarations, le recourant et son amie vivent ensemble depuis le mois de décembre 2006 et n'ont pas de projet de mariage dans un proche avenir. Il a estimé, en se fondant sur un arrêt de la Cour européenne des droits de l'homme (ci-après cité: CourEDH), que trois ans de vie commune n'était pas une durée suffisante pour démontrer que les intéressés formaient un couple stable et durable assimilable à une relation maritale bénéficiant de la protection de l' art. 8 CEDH . Le recourant conteste cette appréciation, en faisant valoir que la jurisprudence de Strasbourg ne fixe aucune durée minimale de vie commune pour assimiler une relation entre concubins à une vie familiale au sens de l' art. 8 CEDH . Il est vrai qu'on ne saurait tirer une telle conclusion de l'arrêt - que cite le Tribunal cantonal - rendu par la CourEDH le 18 décembre 1986 dans l'affaire Johnston et autres c. Irlande (requête no 9697/82). Dans cette affaire, la CourEDH a simplement estimé que les requérants, qui vivaient en union libre sous le même toit depuis une quinzaine d'années, formaient manifestement une famille au sens de l' art. 8 CEDH (arrêt précité, point 56). Il n'en demeure pas moins que la durée de la vie commune joue un rôle de premier plan pour déterminer si des concubins peuvent se prévaloir de l' art. 8 CEDH . Il s'agit en effet d'une donnée objective qui permet d'attester que la relation jouit d'une intensité et d'une stabilité suffisantes pour pouvoir être assimilée à une vie familiale (cf. Vincent Coussirat-Coustère, Famille et convention européenne des droits de l'homme, in Protection des droits de l'homme : la perspective européenne, Cologne, 2000, p. 281 ss, p. 285). Dans une jurisprudence récente, après avoir réaffirmé que la notion de "famille" ne se limitait pas aux seules relations fondées sur le mariage mais pouvait englober d'autres liens "familiaux" de facto lorsque les parties cohabitent en dehors du mariage, la CourEDH a rappelé que, pour déterminer si une relation s'analyse en une "vie familiale", il y a lieu de tenir compte d'un certain nombre d'éléments, comme le fait de savoir si le couple vit ensemble, depuis combien de temps et s'il y a des enfants communs (arrêt CourEDH du 20 janvier 2009, aff. ?erife Y???t c. Turquie, requête no 3976/05, par. 25 et 26 et les arrêts cités). Dans ces conditions, des concubins qui n'envisagent pas le mariage ne peuvent pas déduire un droit à une autorisation de séjour de l' art. 8 par. 1 CEDH , à moins de circonstances particulières prouvant la stabilité et l'intensité de leur relation, comme l'existence d'enfants communs ou une longue durée de vie commune.</w:t>
      </w:r>
    </w:p>
    <w:p>
      <w:r>
        <w:rPr>
          <w:b/>
        </w:rPr>
        <w:t>E. 3.3</w:t>
      </w:r>
    </w:p>
    <w:p>
      <w:r>
        <w:t>L'arrêt de la CourEDH dont se prévaut le recourant ne dit pas autre chose (arrêt CourEDH du 26 mai 1994, aff. Keegan c. Irlande, requête no 16969/90). Certes, cette affaire concernait une union libre qui n'avait duré que deux années avant que les concubins ne se séparent; par ailleurs, ceux-ci n'avaient fait ménage commun que pendant une année; ils avaient toutefois eu un enfant ensemble dont la conception résultait, selon les constatations de la CourEDH, d'une décision délibérée des concubins qui avaient également formé le projet de se marier; et ce sont ces deux éléments (conception d'un enfant et projet de mariage) qui ont amené les juges à conclure que la relation des concubins se plaçait déjà, avant la naissance de l'enfant, sous le sceau de la vie familiale aux fins de l' art. 8 CEDH (arrêt précité, point 45). La situation du recourant n'a donc pas grand chose à voir avec les circonstances de l'affaire Keegan. En l'absence de projet de mariage avec son amie et d'enfant commun, la seule durée de leur vie commune, de trois ans au moment déterminant, ne permet pas de considérer que leur relation a atteint le degré de stabilité et d'intensité requis pour pouvoir être assimilée à une union conjugale. Mise à part l'affaire précitée Keegan, la CourEDH n'a accordé une protection conventionnelle à des couples de concubins qu'à des relations bien établies dans la durée, de six à dix-huit ans (cf. Hilt, op. cit., no 673 et les références citées à la jurisprudence de la CourEDH). De plus, il y avait au centre de toutes ces affaires la présence d'enfants que les concubins avaient eus ensemble (arrêt précité Johnston et autres c. Irlande; arrêt Kroon et autres c. Pays-Bas, du 27 octobre 1994, requête no 18535/91) ou, du moins, élevés ensemble (arrêt X., Y. et Z. c. Royaume-Uni, du 22 avril 1997, requête no 21830/93), contrairement à la situation du recourant et de sa compagne.</w:t>
      </w:r>
    </w:p>
    <w:p>
      <w:r>
        <w:rPr>
          <w:b/>
        </w:rPr>
        <w:t>E. 3.4</w:t>
      </w:r>
    </w:p>
    <w:p>
      <w:r>
        <w:t>En conséquence, le Tribunal cantonal a correctement appliqué le droit en refusant de mettre le recourant au bénéfice de l' art. 8 par. 1 CEDH . Il n'est donc pas nécessaire d'effectuer une pesée des intérêts en présence au sens de l' art. 8 par. 2 CEDH .</w:t>
      </w:r>
    </w:p>
    <w:p>
      <w:r>
        <w:rPr>
          <w:b/>
        </w:rPr>
        <w:t>E. 4</w:t>
      </w:r>
    </w:p>
    <w:p>
      <w:r>
        <w:t>Il suit de ce qui précède que le recours, mal fondé, doit être rejeté dans la mesure où il est recevable. L'assistance judiciaire requise doit être refusée dans la mesure où le recours était dénué de chances de succès ( art. 64 al. 1 LTF ). Succombant, le recourant supportera les frais judiciaires. Eu égard à sa situation financière, ceux-ci seront restreints ( art. 65 al. 2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