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2C_976/2019 vom 24. Februar 2020</w:t>
      </w:r>
    </w:p>
    <w:p>
      <w:r>
        <w:t>Bundesgericht, 2020-02-24, FR</w:t>
      </w:r>
    </w:p>
    <w:p>
      <w:r>
        <w:rPr>
          <w:b/>
        </w:rPr>
        <w:t xml:space="preserve">Quelle: </w:t>
      </w:r>
      <w:r>
        <w:t>https://mcp.opencaselaw.ch/entscheid/bger_2C_976_2019</w:t>
      </w:r>
    </w:p>
    <w:p>
      <w:r>
        <w:t>FR: TF 2C_976/2019 du 24 février 2020</w:t>
      </w:r>
    </w:p>
    <w:p>
      <w:r>
        <w:t>IT: TF 2C_976/2019 del 24 febbraio 2020</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arrêts cités).</w:t>
      </w:r>
    </w:p>
    <w:p>
      <w:r>
        <w:t>En l'occurrence, le recourant 1 fait ménage commun avec la recourante 2, de nationalité suisse, depuis 2015. Bien qu'il ne l'exprime pas clairement, on comprend, à la lecture de son recours, qu'il se prévaut, du reste de manière soutenable, de l' art. 8 CEDH pour prétendre demeurer en Suisse auprès de sa fiancée, avec qui il envisage de se marier. Un droit potentiel à l'octroi d'une autorisation de séjour en vue du mariage ne pouvant, sur la base de la relation précitée, être</w:t>
      </w:r>
    </w:p>
    <w:p>
      <w:r>
        <w:t>a priori exclu (cf. arrêts 2C_198/2018 du 25 juin 2018 consid. 1.1; 2C_702/2011 du 23 février 2012 consid. 1.2), son recours échappe au motif d'irrecevabilité prévu à l' art. 83 let . c ch. 2 LTF. Le recours en matière de droit public lui est ainsi ouvert. Il en va de même s'agissant de la recourante 2, sous réserve de ce qui suit.</w:t>
      </w:r>
    </w:p>
    <w:p>
      <w:r>
        <w:rPr>
          <w:b/>
        </w:rPr>
        <w:t>E. 1.2</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En l'espèce, si la qualité pour recourir du recourant 1, qui est le destinataire de l'arrêt entrepris, est manifestement donnée, tel n'est pas le cas s'agissant de la recourante 2. Cette dernière n'a en effet pas pris part à la procédure de recours devant la dernière instance judiciaire cantonale et n'expose pas avoir été privée de la possibilité de le faire. Elle n'a par conséquent pas qualité pour recourir en son nom contre l'arrêt entrepris. Le recours, s'agissant de la recourante 2, est partant irrecevable sous cet angle.</w:t>
      </w:r>
    </w:p>
    <w:p>
      <w:r>
        <w:rPr>
          <w:b/>
        </w:rPr>
        <w:t>E. 1.3</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le recours est partant recevable s'agissant du recourant 1.</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le recourant, à savoir exposé de manière claire et détaillée ( ATF 142 I 99 consid. 1.7.2 p. 106; 141 I 36 consid. 1.3 p. 41).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ce que le recourant doit expliquer de manière circonstanciée (cf. art. 106 al. 2 LTF ). A défaut, il n'est pas possible de tenir compte d'un état de fait qui diverge de celui qui est contenu dans l'acte attaqué (arrêt 2C_70/2019 du 16 septembre 2019 consid. 2.2, destiné à la publication). Par ailleurs, aucun fait nouveau ni preuve nouvelle ne peut en principe être présenté devant le Tribunal fédéral (cf. art. 99 al. 1 LTF ). Les nova ne sont ainsi pas admissibles, qu'il s'agisse de faits ou moyens de preuve survenus postérieurement à la décision attaquée, ou d'éléments que les parties ont négligé de présenter aux autorités cantonales (cf. ATF 139 III 120 consid. 3.1.2 p. 123).</w:t>
      </w:r>
    </w:p>
    <w:p>
      <w:r>
        <w:rPr>
          <w:b/>
        </w:rPr>
        <w:t>E. 2.3</w:t>
      </w:r>
    </w:p>
    <w:p>
      <w:r>
        <w:t>Dans la mesure où le recourant 1 présente une argumentation partiellement appellatoire, en complétant librement l'état de fait retenu dans l'arrêt entrepris, sans invoquer l'arbitraire en lien avec l'établissement des faits ou l'appréciation des preuves, ni démontrer en quoi les faits retenus par l'instance précédente auraient été établis de manière insoutenable ou en violation du droit, le Tribunal fédéral ne peut pas en tenir compte. La Cour de céans statuera donc sur la base des faits tels qu'ils ressortent de l'arrêt attaqué.</w:t>
      </w:r>
    </w:p>
    <w:p>
      <w:r>
        <w:t>Par ailleurs, s'agissant des pièces que l'intéressé a produites à l'appui de son recours, à savoir neuf attestations de bénévolat et de formation le concernant, dont deux établies postérieurement à l'arrêt entrepris, ainsi que trois documents concernant le salaire, respectivement les prestations d'assurance-invalidité de sa fiancée, celles-ci ne seront pas prises en considération, dans la mesure où elles sont nouvelles au sens de l' art. 99 al. 1 LTF , respectivement où l'on ne voit pas ce qui aurait empêché l'intéressé de les produire devant l'autorité précédente. Quant à l'attestation médicale du 14 décembre 2018 établie par le Dr. C.________, celle-ci figure déjà au dossier.</w:t>
      </w:r>
    </w:p>
    <w:p>
      <w:r>
        <w:rPr>
          <w:b/>
        </w:rPr>
        <w:t>E. 3</w:t>
      </w:r>
    </w:p>
    <w:p>
      <w:r>
        <w:t>Le litige porte sur le droit du recourant 1 d'obtenir une autorisation de séjour en Suisse en vue de mariage. A ce sujet, l'intéressé ne fait valoir, à juste titre, aucun droit découlant de la loi fédérale du 16 décembre 2005 sur les étrangers (LEtr, intitulée, depuis le 1er janvier 2019, loi fédérale sur les étrangers et l'intégration [LEI; RO 2017 6521]). En effet, en l'absence de projet concret de mariage (cf. infra consid. 4.2), les autorités ne sauraient être contraintes de lui accorder une autorisation de courte durée au sens de l' art. 17 al. 2 LEI dans ce but (cf. ATF 139 I 37 consid. 3.5.2 p. 48; 138 I 41 ss). Il soutient uniquement que le refus de lui accorder l'autorisation de séjour sollicitée est contraire à l' art. 8 CEDH , compte tenu de la durée et de la stabilité de la relation nouée avec sa concubine de nationalité suisse.</w:t>
      </w:r>
    </w:p>
    <w:p>
      <w:r>
        <w:rPr>
          <w:b/>
        </w:rPr>
        <w:t>E. 4.1</w:t>
      </w:r>
    </w:p>
    <w:p>
      <w:r>
        <w:t>Un étranger peut, selon les circonstances, se prévaloir de l' art. 8 par. 1 CEDH ,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consid. 2.1 p. 336 et les références citées). D'après une jurisprudence constante, les relations visées par l' art. 8 CEDH sont avant tout celles qui concernent la famille dite nucléaire, soit celles qui existent entre époux ainsi qu'entre parents et enfants mineurs vivant en ménage commun (cf. ATF 144 II 1 consid. 6.1 p. 12). Sous réserve de circonstances particulières, les concubins ne sont donc pas habilités à invoquer l' art. 8 CEDH .</w:t>
      </w:r>
    </w:p>
    <w:p>
      <w:r>
        <w:t>Sous cet angle,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(arrêt 2C_401/2018 du 17 septembre 2018 consid. 6 et les arrêts cités; arrêt 2C_481/2017 du 15 décembre 2017 consid. 4.2 et les arrêts cités).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 art. 8 CEDH (cf. arrêts 2C_832/2018 du 29 août 2019 consid. 2.2 et 2C_97/2010 du 4 novembre 2010 consid. 3.3, respectivement arrêt 2C_1035/2012 du 21 décembre 2012 consid. 5.2). Par ailleurs, la jurisprudence de la Cour européenne des droits de l'homme n'a accordé une protection à des couples de concubins, sous l'angle de l' art. 8 CEDH , qu'à des relations qui étaient bien établies dans la durée, soit de six à vingt-six ans, et pour des couples qui, en outre, vivaient avec des enfants (arrêts</w:t>
      </w:r>
    </w:p>
    <w:p>
      <w:r>
        <w:t>Serife Yigit c. Turquie du 2 novembre 2010, no 3976/05, § 94 et 96 et les références;</w:t>
      </w:r>
    </w:p>
    <w:p>
      <w:r>
        <w:t>Emonet et autres c. Suisse du 13 décembre 2007, no 39051/03, § 34 et 36). Enfin, si dans une affaire</w:t>
      </w:r>
    </w:p>
    <w:p>
      <w:r>
        <w:t>Keegan c. Irlande du 26 mai 1994, no 16969/90, ladite Cour a admis qu'une union libre qui n'avait duré que deux ans tombait sous l'empire de la protection de la vie familiale, c'était parce que les concubins avaient, d'une part, conçu un enfant ensemble et, d'autre part, formé le projet de se marier.</w:t>
      </w:r>
    </w:p>
    <w:p>
      <w:r>
        <w:rPr>
          <w:b/>
        </w:rPr>
        <w:t>E. 4.2</w:t>
      </w:r>
    </w:p>
    <w:p>
      <w:r>
        <w:t>En l'occurrence, il ressort de l'arrêt entrepris, d'une manière qui lie le Tribunal fédéral ( art. 105 al. 1 LTF , cf. supra consid. 2.3), que l'intéressé vit une relation stable avec sa concubine, de nationalité suisse, depuis 2015, soit depuis plus de quatre ans. Cette vie commune a par ailleurs, selon une attestation médicale du 14 décembre 2018, un effet favorable sur le plan de la santé psychique de l'intéressée. Le couple n'a toutefois pas d'enfant et ne vit pas avec des enfants. Par ailleurs, le recourant 1 reconnaît lui-même - à juste titre - que la condition du mariage imminent fait défaut, dans la mesure où il n'a pas été en mesure de fournir, sur une période de plus de deux ans, les documents propres à établir de manière fiable ses données personnelles et sa capacité matrimoniale. Un tel constat est d'autant plus vrai qu'aucune procédure préparatoire de mariage n'est, selon les faits de l'arrêt entrepris, actuellement ouverte ou pendante.</w:t>
      </w:r>
    </w:p>
    <w:p>
      <w:r>
        <w:rPr>
          <w:b/>
        </w:rPr>
        <w:t>E. 4.3</w:t>
      </w:r>
    </w:p>
    <w:p>
      <w:r>
        <w:t>Dans ces conditions, force est de constater que les circonstances du cas d'espèce ne permettent pas d'assimiler la relation entre les intéressés à une véritable union conjugale, compte tenu de la jurisprudence précitée (cf. supra consid. 4.1). Le recourant 1 ne peut par conséquent en tirer de manière défendable un droit conféré par l' art. 8 CEDH lui permettant de rester en Suisse.</w:t>
      </w:r>
    </w:p>
    <w:p>
      <w:r>
        <w:rPr>
          <w:b/>
        </w:rPr>
        <w:t>E. 4.4</w:t>
      </w:r>
    </w:p>
    <w:p>
      <w:r>
        <w:t>Par surabondance, l'arrêt entrepris ne relève aucun élément déterminant qui ferait apparaître le refus de l'autorisation de séjour en vue de mariage comme disproportionné (cf. art. 96 LEI ). En particulier, il ressort des constatations cantonales que l'intéressé est âgé de 39 ans, est en bonne santé et a passé les 34 premières années de sa vie au Cameroun, où il a donc vraisemblablement tissé non seulement des attaches familiales, mais encore sociales et culturelles importantes. Sa réintégration dans son pays d'origine, même si elle supposera une période de réadaptation, n'apparaît ainsi nullement compromise. Son éloignement ne l'empêchera par ailleurs pas de maintenir des contacts avec sa fiancée, par le biais des moyens modernes de communication ou de séjours touristiques. Au demeurant, cette dernière ne pouvait ignorer, comme le relève à juste titre l'autorité précédente, qu'elle risquait de devoir vivre sa relation de manière séparée, dans la mesure où, lorsqu'ils se sont rencontrés, l'intéressé séjournait illégalement en Suisse et que son statut demeurait très précaire. On relèvera enfin que, bien qu'il ne puisse être exigé de sa fiancée qu'elle aille vivre au Cameroun, rien n'empêche cette dernière de s'y rendre afin d'y épouser le recourant, avant de requérir, une fois revenue en Suisse, le regroupement familial en faveur de son conjoint, conformément à l' art. 42 LEI .</w:t>
      </w:r>
    </w:p>
    <w:p>
      <w:r>
        <w:rPr>
          <w:b/>
        </w:rPr>
        <w:t>E. 5</w:t>
      </w:r>
    </w:p>
    <w:p>
      <w:r>
        <w:t>Les considérants qui précèdent conduisent au rejet du recours dans la mesure de sa recevabilité. Celui-ci étant d'emblée dénué de chance de succès, la requête d'assistance judiciaire est rejetée ( art. 64 al. 1 LTF ). Les frais, calculés en tenant compte de la situation précaire des recourants 1 et 2, seront mis à la charge de ceux-ci, qui succombent,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