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976/2018 vom 22. November 2018</w:t>
      </w:r>
    </w:p>
    <w:p>
      <w:r>
        <w:t>Bundesgericht, 2018-11-22, DE</w:t>
      </w:r>
    </w:p>
    <w:p>
      <w:r>
        <w:rPr>
          <w:b/>
        </w:rPr>
        <w:t xml:space="preserve">Quelle: </w:t>
      </w:r>
      <w:r>
        <w:t>https://mcp.opencaselaw.ch/entscheid/bger_2C_976_2018</w:t>
      </w:r>
    </w:p>
    <w:p>
      <w:r>
        <w:t>FR: TF 2C 976/2018 du 22 novembre 2018</w:t>
      </w:r>
    </w:p>
    <w:p>
      <w:r>
        <w:t>IT: TF 2C 976/2018 del 22 novembre 2018</w:t>
      </w:r>
    </w:p>
    <w:p>
      <w:pPr>
        <w:pStyle w:val="Heading2"/>
      </w:pPr>
      <w:r>
        <w:t>Regeste</w:t>
      </w:r>
    </w:p>
    <w:p>
      <w:r>
        <w:t>Einreiseverbot | Bürgerrecht und Ausländerrecht</w:t>
      </w:r>
    </w:p>
    <w:p>
      <w:pPr>
        <w:pStyle w:val="Heading2"/>
      </w:pPr>
      <w:r>
        <w:t>Volltext</w:t>
      </w:r>
    </w:p>
    <w:p>
      <w:r>
        <w:t>Bundesgericht II. Offentlich-rechtliche Abteilung 22.11.2018 2C 976/2018 (2C_976/2018) Tribunal fédéral IIe Cour de droit public 22.11.2018 2C 976/2018 (2C_976/2018) Tribunale federale II Corte di diritto pubblico 22.11.2018 2C 976/2018 (2C_976/2018)</w:t>
      </w:r>
    </w:p>
    <w:p>
      <w:r>
        <w:t>Einreiseverbot | Bürgerrecht und Ausländerrecht</w:t>
      </w:r>
    </w:p>
    <w:p>
      <w:r>
        <w:t>Bundesgericht Tribunal fédéral Tribunale federale Tribunal federal 2C_976/2018 Verfügung vom 22. November 2018 II. öffentlich-rechtliche Abteilung Besetzung Bundesrichter Seiler, Präsident, Gerichtsschreiber Feller. Verfahrensbeteiligte A.________, Beschwerdeführer, vertreten durch Rechtsanwalt Michael Steiner, gegen Staatssekretariat für Migration. Gegenstand Einreiseverbot, Beschwerde gegen das Urteil des Bundesverwaltungsgerichts, Abteilung VI, vom 18. September 2018 (F-4818/2016). Nach Einsicht in die Beschwerde in öffentlich-rechtlichen Angelegenheiten des 1963 geborenen tunesischen Staatsangehörigen A.________ gegen das Urteil des Bundesverwaltungsgerichts vom 18. September 2018 betreffend Einreiseverbot für eine Dauer von zehn Jahren, in die Verfügung vom 1. November 2018, womit dem Beschwerdeführer Frist bis spätestens am 23. November 2018 angesetzt wurde, entweder einen Kostenvorschuss von Fr. 2'000.-- zu bezahlen oder den für die Gewährung der unentgeltlichen Rechtspflege notwendigen Bedürftigkeitsnachweis zu erbringen, in das Schreiben des Vertreters des Beschwerdeführers vom 21. November 2018, womit er unter Hinweis darauf, dass der Beschwerdeführer weder in der Lage sei, die für den Bedürftigkeitsnachweis erforderlichen Unterlagen einzureichen, noch den Kostenvorschuss zu bezahlen, die Beschwerde zurückzieht, in Erwägung, dass das Verfahren gestützt auf Art. 32 Abs. 1 und 2 BGG mit Verfügung des Abteilungspräsidenten abgeschrieben werden kann, wobei über die Gerichtskosten und die Höhe einer (allfälligen) Parteientschädigung zu befinden ist ( Art. 5 Abs. 2 BZP in Verbindung mit Art. 71 BGG ), dass mit dem vollständigen Rückzug der Beschwerde auch auf das Gesuch um unentgeltliche Rechtspflege verzichtet wird, dass die Gerichtskosten ( Art. 65 BGG ) dem Beschwerdeführer aufzuerlegen sind ( Art. 66 Abs. 1, 2 und 3 BGG ) und er keinen Anspruch auf Parteientschädigung hat ( Art. 68 Abs. 1 und 2 BGG ), verfügt der Präsident: 1. Das Verfahren wird infolge Rückzugs der Beschwerde abgeschrieben. 2. Die Gerichtskosten von Fr. 200.-- werden dem Beschwerdeführer auferlegt. 3. Diese Verfügung wird den Verfahrensbeteiligten und dem Bundesverwaltungsgericht, Abteilung VI, schriftlich mitgeteilt. Lausanne, 22. November 2018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