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2C_974/2018 vom 4. Dezember 2018</w:t>
      </w:r>
    </w:p>
    <w:p>
      <w:r>
        <w:t>Bundesgericht, 2018-12-04, FR</w:t>
      </w:r>
    </w:p>
    <w:p>
      <w:r>
        <w:rPr>
          <w:b/>
        </w:rPr>
        <w:t xml:space="preserve">Quelle: </w:t>
      </w:r>
      <w:r>
        <w:t>https://mcp.opencaselaw.ch/entscheid/bger_2C_974_2018</w:t>
      </w:r>
    </w:p>
    <w:p>
      <w:r>
        <w:t>FR: TF 2C_974/2018 du 4 décembre 2018</w:t>
      </w:r>
    </w:p>
    <w:p>
      <w:r>
        <w:t>IT: TF 2C_974/2018 del 4 dicembre 2018</w:t>
      </w:r>
    </w:p>
    <w:p>
      <w:pPr>
        <w:pStyle w:val="Heading2"/>
      </w:pPr>
      <w:r>
        <w:t>Erwägungen</w:t>
      </w:r>
    </w:p>
    <w:p>
      <w:r>
        <w:rPr>
          <w:b/>
        </w:rPr>
        <w:t>E. 1</w:t>
      </w:r>
    </w:p>
    <w:p>
      <w:r>
        <w:t>Le recours porte sur une décision finale ( art. 90 LTF ) d'une autorité judiciaire supérieure ayant statué en dernière instance cantonale, rendue dans une cause de droit public et qui ne tombe pas sous le coup d'une clause d'exception de l'article 83 LTF. Le recours en matière de droit public est par conséquent ouvert. Les recourants, destinataires de l'arrêt attaqué, ont qualité pour recourir (cf. art. 89 al. 1 LTF ). Le recours a par ailleurs été déposé en temps utile et dans les formes requises (cf. art. 42 al. 1 et 2 et art. 100 al. 1 LTF ) et il est en particulier conforme à la jurisprudence qui autorise le dépôt d'un seul acte de recours, lorsqu'il ressort clairement du mémoire, comme en l'espèce, que le recourant s'en prend aussi bien à l'IFD qu'à l'ICC (cf. ATF 135 II 260 consid. 1.3.2 p. 263 s.). Il convient donc d'entrer en matière.</w:t>
      </w:r>
    </w:p>
    <w:p>
      <w:r>
        <w:rPr>
          <w:b/>
        </w:rPr>
        <w:t>E. 2.1</w:t>
      </w:r>
    </w:p>
    <w:p>
      <w:r>
        <w:t>D'après l' art. 106 al. 1 LTF , le Tribunal fédéral applique le droit d'office. Conformément à l' art. 106 al. 2 LTF , il ne connaît de la violation des droits fondamentaux ainsi que celle de dispositions de droit cantonal et intercantonal que si ce grief a été invoqué et motivé par le recourant, à savoir exposé de manière claire et détaillée (cf. ATF 142 I 99 consid. 1.7.2 p. 106; 141 I 36 consid. 1.3 p. 41).</w:t>
      </w:r>
    </w:p>
    <w:p>
      <w:r>
        <w:rPr>
          <w:b/>
        </w:rPr>
        <w:t>E. 2.2</w:t>
      </w:r>
    </w:p>
    <w:p>
      <w:r>
        <w:t>Pour trancher, le Tribunal fédéral statue sur la base des faits établis par l'autorité précédente ( art. 105 al. 1 LTF ).</w:t>
      </w:r>
    </w:p>
    <w:p>
      <w:r>
        <w:rPr>
          <w:b/>
        </w:rPr>
        <w:t>E. 3</w:t>
      </w:r>
    </w:p>
    <w:p>
      <w:r>
        <w:t>Dans un grief d'ordre formel qu'il convient d'examiner en premier lieu ( ATF 138 I 232 consid. 5.1 p. 237), les recourants invoquent une violation de leur droit d'être entendus ( art. 29 al. 2 Cst. ), ainsi qu'une violation de l' art. 115 LIFD , reprochant aux juges précédents d'avoir arbitrairement ( art. 9 Cst. ) refusé d'entendre oralement le témoin J.________. Au plan cantonal, ils invoquent les art. 25, 26 et 31 de la loi cantonale de procédure fiscale (LPFisc, RS/GE D 3 17).</w:t>
      </w:r>
    </w:p>
    <w:p>
      <w:r>
        <w:rPr>
          <w:b/>
        </w:rPr>
        <w:t>E. 3.1</w:t>
      </w:r>
    </w:p>
    <w:p>
      <w:r>
        <w:t>Le droit d'être entendu découlant de l' 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p. 222; 140 I 285 consid. 6.3.1 p. 298 s.).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p. 299; 136 I 229 consid. 5.3 p. 236 s.). Le droit d'être entendu ne comprenant pas le droit d'obtenir l'audition de témoins ( ATF 130 II 425 consid. 2.1 p. 428 s.), l'autorité de jugement peut donc renoncer à faire citer des témoins si, dans le cadre d'une appréciation anticipée non arbitraire des preuves, elle peut dénier à ces témoignages une valeur probante décisive pour le jugement (cf. arrêt 2C_377/2014 du 26 mai 2015 consid. 6.1, in RDAF 2015 II 294). Le refus d'une mesure probatoire par appréciation anticipée des preuves ne peut être remis en cause devant le Tribunal fédéral qu'en invoquant l'arbitraire ( art. 9 Cst. ) de manière claire et détaillée ( art. 106 al. 2 LTF ; cf. arrêt 2C_124/2016 du 31 janvier 2017 consid. 4.1 et les références citées).</w:t>
      </w:r>
    </w:p>
    <w:p>
      <w:r>
        <w:t>L' art. 115 LIFD , qui dispose que les offres de preuves du contribuable doivent être acceptées, à condition qu'elles soient propres à établir des faits pertinents pour la taxation, concrétise le droit à la preuve issu du droit d'être entendu garanti par l' art. 29 al. 2 Cst. Quant aux art. 25, 26 et 31 LPFisc invoqués par les recourants, ils concernent les règles d'établissement des éléments de fait et de droit permettant une taxation complète et exacte (cf. art. 25 al. 1 LPFisc), ainsi que les devoirs de collaboration du contribuable (art. 26 et 31 LPFisc). Ces dispositions cantonales n'ont donc pas de lien avec les règles relatives au droit d'être entendu.</w:t>
      </w:r>
    </w:p>
    <w:p>
      <w:r>
        <w:rPr>
          <w:b/>
        </w:rPr>
        <w:t>E. 3.2</w:t>
      </w:r>
    </w:p>
    <w:p>
      <w:r>
        <w:t>En l'occurrence, les juges précédents ont refusé d'entendre J.________, parce que cette personne avait déjà été entendue dans le cadre de la procédure judiciaire qui avait été ouverte en lien avec la taxation des périodes fiscales 2005 à 2009, dont le procès-verbal figurait au dossier. Par ailleurs, les recourants avaient déjà produit une déclaration écrite de ce témoin, datée du 26 février 2018, dans laquelle celui-ci affirmait avoir reçu à plusieurs reprises jusqu'en 2013 une enveloppe A4 assez épaisse de Mme X.________, contenant de l'argent et des médicaments, estimant que les enveloppes pouvaient contenir, vu leur taille et leur épaisseur, jusqu'à 20'000 francs. Partant, les juges précédents ont estimé que le témoignage oral de J.________ n'était pas susceptible d'apporter des éléments nouveaux propres à la résolution du litige.</w:t>
      </w:r>
    </w:p>
    <w:p>
      <w:r>
        <w:t>Les recourants soutiennent au contraire qu'il était nécessaire d'entendre J.________. L'audition qui avait été protocolée dans le procès-verbal versé au dossier avait porté sur le litige relatif aux périodes fiscales 2005 à 2009, alors que la présente cause concernait les périodes fiscales 2003, 2004 et 2010 à 2012. Or, on pouvait imaginer que la mémoire de J.________ serait plus précise sur les événements, plus récents, qui s'étaient passés durant les années 2010 à 2012, même s'il fallait admettre que "l'on ne s'attend pas à ce que le témoignage de M. J.________ soit convainquant (sic) concernant les périodes fiscales 2003 à 2004". Il était par ailleurs établi que ce témoin disposait d'informations utiles à la procédure, comme l'attestait sa déclaration écrite du 26 février 2018. Son témoignage était propre à "crédibiliser" les pièces écrites produites et ainsi à prouver qu'une "partie substantielle" des montants allégués avait bien été remise aux proches des recourants au Pérou. Leur refuser cette offre de preuve conduisait par conséquent à leur dénier arbitrairement les déductions invoquées.</w:t>
      </w:r>
    </w:p>
    <w:p>
      <w:r>
        <w:rPr>
          <w:b/>
        </w:rPr>
        <w:t>E. 3.3</w:t>
      </w:r>
    </w:p>
    <w:p>
      <w:r>
        <w:t>Ces arguments ne sont pas propres à démontrer que les juges précédents seraient tombés dans l'arbitraire en refusant d'entendre J.________. D'abord, le fait que le litige porte sur d'autres périodes fiscales que celles pour lesquelles ce témoin a déjà été entendu oralement ne justifie pas une nouvelle audition, puisque ce témoignage porte sur les mêmes éléments de fait consistant à déterminer s'il a transféré de l'argent aux proches des recourants au Pérou et pour quels montants. Ensuite, on ne voit pas qu'un nouveau témoignage serait plus précis pour les périodes fiscales 2010 à 2012 que pour les périodes fiscales 2005 à 2009 du seul fait que les premières sont légèrement plus récentes, alors que ce témoin n'a jamais affirmé qu'il avait vu le contenu des enveloppes; du reste, si son témoignage pouvait être plus précis, comme l'allèguent les recourants, rien ne l'aurait alors empêché d'être également plus circonstancié dans son attestation du 26 février 2018. Au surplus, les recourants admettent eux-mêmes qu'un nouveau témoignage ne serait pas convaincant s'agissant des périodes fiscales 2003 et 2004.</w:t>
      </w:r>
    </w:p>
    <w:p>
      <w:r>
        <w:t>Les griefs de violation du droit d'être entendu ( art. 29 al. 2 Cst ) de l' art. 115 LIFD et des art. 25, 26 et 31 LPFisc sont partant rejetés.</w:t>
      </w:r>
    </w:p>
    <w:p>
      <w:r>
        <w:rPr>
          <w:b/>
        </w:rPr>
        <w:t>E. 4</w:t>
      </w:r>
    </w:p>
    <w:p>
      <w:r>
        <w:t>Les recourants soutiennent ensuite que, sur la base des pièces produites, la Cour de justice aurait dû tenir pour établis l'existence des versements en cause, leurs montants et leurs bénéficiaires, et leur accorder en conséquence les déductions requises. Ces pièces ne laisseraient en effet aucun doute quant à la véracité de ces versements.</w:t>
      </w:r>
    </w:p>
    <w:p>
      <w:r>
        <w:rPr>
          <w:b/>
        </w:rPr>
        <w:t>E. 4.1</w:t>
      </w:r>
    </w:p>
    <w:p>
      <w:r>
        <w:t>En vertu de l' art. 97 al. 1 LTF , le recours ne peut critiquer les constatations de fait que si les faits ont été établis de façon manifestement inexacte - notion qui correspond à celle d'arbitraire ( ATF 143 IV 241 consid. 2.3.1 p. 244; 137 I 58 consid. 4.1.2 p. 62) - ou en violation du droit au sens de l' art. 95 LTF , et si la correction du vice est susceptible d'influer sur le sort de la cause (cf. ATF 137 III 226 consid. 4.2 p. 234; 135 III 127 consid. 1.5 p. 129 s.). Lorsque le recourant s'en prend à l'appréciation des preuves et à l'établissement des faits, il doit démontrer, de manière conforme aux exigences de l' art. 106 al. 2 LTF (cf. supra consid. 2.1), que le juge n'a manifestement pas compris le sens et la portée d'un moyen de preuve, qu'il a omis, sans raison sérieuse, de tenir compte d'un moyen important propre à modifier la décision attaquée ou encore que, sur la base des éléments recueillis, il a procédé à des déductions insoutenables (cf. ATF 140 III 264 consid. 2.3 p. 266; 136 III 552 consid 4.2 p 560; 134 V 53 consid. 4.3 p. 62)</w:t>
      </w:r>
    </w:p>
    <w:p>
      <w:r>
        <w:rPr>
          <w:b/>
        </w:rPr>
        <w:t>E. 4.2</w:t>
      </w:r>
    </w:p>
    <w:p>
      <w:r>
        <w:t>En l'occurrence, les recourants se limitent à se plaindre de l'établissement des faits et de l'appréciation des preuves, sans même alléguer ni a fortiori démontrer que les juges précédents auraient procédé de manière arbitraire ou en violation du droit. Non motivé de manière conforme à l' art. 106 al. 2 LTF , ce grief ne sera partant pas examiné.</w:t>
      </w:r>
    </w:p>
    <w:p>
      <w:r>
        <w:rPr>
          <w:b/>
        </w:rPr>
        <w:t>E. 5</w:t>
      </w:r>
    </w:p>
    <w:p>
      <w:r>
        <w:t>Au fond, le litige porte, au plan fédéral, sur des déductions sociales pour personnes nécessiteuses au sens de l'ancien art. 213 al. 1 let. b LIFD (disposition abrogée au 1</w:t>
      </w:r>
    </w:p>
    <w:p>
      <w:r>
        <w:t>er janvier 2014) et des déductions générales pour primes d'assurances et intérêts de capitaux d'épargne (ancien art. 212 al. 1 LIFD , abrogé au 1</w:t>
      </w:r>
    </w:p>
    <w:p>
      <w:r>
        <w:t>er janvier 2014), pour les frais provoqués par la maladie et les accidents ( art. 33 al. 1 let . h LIFD), ainsi que pour les frais liés au handicap ( art. 33 al. 1 let . h</w:t>
      </w:r>
    </w:p>
    <w:p>
      <w:r>
        <w:t>bis LIFD), pour quatre personnes résidant au Pérou, prétendument à charge des recourants. Au plan cantonal, les recourants sollicitent la prise en compte de déductions prévues pour charges de famille, pour les frais liés aux handicaps de proches, ainsi qu'une augmentation de la déduction pour primes d'assurances sur la vie et intérêts échus des capitaux d'épargne en lien avec les charges de famille alléguées.</w:t>
      </w:r>
    </w:p>
    <w:p>
      <w:r>
        <w:rPr>
          <w:b/>
        </w:rPr>
        <w:t>E. 5.1</w:t>
      </w:r>
    </w:p>
    <w:p>
      <w:r>
        <w:t>Comme il appartient au contribuable de prouver les faits diminuant ou supprimant la dette fiscale (cf. ATF 140 II 248 consid. 3.5 p. 252; 133 II 153 consid. 4.3 p. 158), il lui incombe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Dans ce cas, les autorités fiscales peuvent exiger une preuve rendant plausible que les montants en question sont parvenus au destinataire nécessiteux. Lorsqu'aucun justificatif bancaire ou postal ne peut être présenté, il appartient au contribuable de produire, au moins, une confirmation écrite du destinataire et de prouver dans une forme appropriée, par exemple par le biais d'une attestation d'une autorité, que le bénéficiaire a bien reçu le montant du soutien provenant de Suisse (arrêt 2C_582/2017 du 23 février 2018 consid. 4.2 et les références citées). Ces règles s'appliquent également en droit cantonal (cf. arrêt 2C_582/2017 23 février 2018 consid. 8.3).</w:t>
      </w:r>
    </w:p>
    <w:p>
      <w:r>
        <w:rPr>
          <w:b/>
        </w:rPr>
        <w:t>E. 5.2</w:t>
      </w:r>
    </w:p>
    <w:p>
      <w:r>
        <w:t>En l'occurrence, les recourants n'ont pas démontré avoir pourvu à l'entretien des quatre personnes en cause, résidant au Pérou. On ne peut partant reprocher à la Cour de justice d'avoir refusé les déductions revendiquées au plan de l'IFD et de l'ICC.</w:t>
      </w:r>
    </w:p>
    <w:p>
      <w:r>
        <w:rPr>
          <w:b/>
        </w:rPr>
        <w:t>E. 6</w:t>
      </w:r>
    </w:p>
    <w:p>
      <w:r>
        <w:t>Ce qui précède conduit au rejet du recours, tant en ce qui concerne l'IFD que l'ICC. Succombant, les recourants doivent supporter les frais judiciaires,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