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973/2012 vom 4. Oktober 2013</w:t>
      </w:r>
    </w:p>
    <w:p>
      <w:r>
        <w:t>Bundesgericht, 2013-10-04, FR</w:t>
      </w:r>
    </w:p>
    <w:p>
      <w:r>
        <w:rPr>
          <w:b/>
        </w:rPr>
        <w:t xml:space="preserve">Quelle: </w:t>
      </w:r>
      <w:r>
        <w:t>https://mcp.opencaselaw.ch/entscheid/bger_2C_973_2012</w:t>
      </w:r>
    </w:p>
    <w:p>
      <w:r>
        <w:t>FR: TF 2C 973/2012 du 4 octobre 2013</w:t>
      </w:r>
    </w:p>
    <w:p>
      <w:r>
        <w:t>IT: TF 2C 973/2012 del 4 ottobre 2013</w:t>
      </w:r>
    </w:p>
    <w:p>
      <w:pPr>
        <w:pStyle w:val="Heading2"/>
      </w:pPr>
      <w:r>
        <w:t>Regeste</w:t>
      </w:r>
    </w:p>
    <w:p>
      <w:r>
        <w:t>Impôt fédéral direct 2007 | Finances publiques &amp; droit fiscal</w:t>
      </w:r>
    </w:p>
    <w:p>
      <w:pPr>
        <w:pStyle w:val="Heading2"/>
      </w:pPr>
      <w:r>
        <w:t>Erwägungen</w:t>
      </w:r>
    </w:p>
    <w:p>
      <w:r>
        <w:rPr>
          <w:b/>
        </w:rPr>
        <w:t>E. 1.1</w:t>
      </w:r>
    </w:p>
    <w:p>
      <w:r>
        <w:t>La Cour de justice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l'impôt cantonal (2C_973/2012) et l'autre l'impôt fédéral direct (2C_974/2012).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1.2</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que le recours concerne la déduction de pertes liées à une activité lucrative indépendante du revenu imposable de personnes physiques, soit une matière harmonisée figurant à l' art. 10 LHID .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(cf. art. 89 al. 1 LTF ). Déposé en temps utile et dans les formes requises (cf. art. 42 al. 1 et 2 et art. 100 al. 1 LTF ), le recours est par conséquent recevable.</w:t>
      </w:r>
    </w:p>
    <w:p>
      <w:r>
        <w:rPr>
          <w:b/>
        </w:rPr>
        <w:t>E. 2</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rPr>
          <w:b/>
        </w:rPr>
        <w:t>E. 3</w:t>
      </w:r>
    </w:p>
    <w:p>
      <w:r>
        <w:t>L'objet du litige concerne le report d'une perte sur l'immeuble sis chemin bbb 2bis, dont la vente est survenue en 2006. L'Administration fiscale a écarté cette perte de la décision de taxation 2006, qui est entrée en force, au motif que l'immeuble en cause relevait du patrimoine privé. Les recourants soutiennent toutefois que c'est dans le cadre de la taxation 2007 que l'appartenance de l'immeuble à la fortune privée ou commerciale devait être tranchée. En effet, la question n'était auparavant pas d'actualité, car la taxation faisait état d'une cote d'impôt nulle, en dépit d'un revenu imposable de 20'398 fr. Les griefs qui sont liés à la conclusion tendant à admettre le report de pertes pour la période fiscale 2007 sont irrecevables du moment qu'ils consistent en un renvoi à des écritures antérieures, ce qui n'est pas admissible devant le Tribunal fédéral. En effet, la motivation doit être contenue dans l'acte de recours ( art. 42 al. 2 LTF ) et le renvoi à d'autres écritures, en particulier celles produites en instance cantonale, n'est en principe pas pris en considération (arrêt 2C_1035/2011 du 19 avril 2011 consid. 3 cf. aussi ATF 131 III 384 consid. 2.3 p. 387 s.). Il s'ensuit que la conclusion tendant à admettre le report de pertes pour la période fiscale 2007 est elle-même irrecevable, parce qu'elle n'est pas motivée. I.       Impôt fédéral direct</w:t>
      </w:r>
    </w:p>
    <w:p>
      <w:r>
        <w:rPr>
          <w:b/>
        </w:rPr>
        <w:t>E. 4.1</w:t>
      </w:r>
    </w:p>
    <w:p>
      <w:r>
        <w:t>Pour les cantons qui prélèvent l'impôt dû par les personnes physiques conformément à l' art. 41 LIFD , l'impôt sur le revenu est fixé et prélevé pour chaque période fiscale, qui correspond à l'année civile ( art. 209 al. 1 et 2 LIFD ). D'après l' art. 210 al. 2 et 3 LIFD , le produit de l'activité lucrative indépendante se détermine d'après le résultat de l'exercice commercial clos pendant la période fiscale, la clôture des comptes devant avoir lieu à chaque période fiscale. En vertu de l' art. 211 LIFD , les pertes des sept exercices précédant la période fiscale (art. 209) peuvent être déduites, à condition qu'elles n'aient pas été prises en considération lors du calcul du revenu imposable de ces années. Cette disposition est équivalente à l' art. 67 al. 1 LIFD qui concerne l'imposition des personnes morales, de sorte que la jurisprudence rendue en application de l' art. 67 LIFD trouve également à s'appliquer mutatis mutandis à l' art. 211 LIFD ( R. DANON, in Yersin/Noël [éd.] Commentaire romand de la LIFD, 2008 n° 2 ad art. 67 LIFD ) ainsi qu'à l' art. 67 LHID ( D. WEBER, in Zweifel/Athanas [Hrsg.], Kommentar zum schweizerischen Steuerrecht I/1, 2e éd. 2002, n° 3 ad art. 67 LHID ).</w:t>
      </w:r>
    </w:p>
    <w:p>
      <w:r>
        <w:rPr>
          <w:b/>
        </w:rPr>
        <w:t>E. 4.2</w:t>
      </w:r>
    </w:p>
    <w:p>
      <w:r>
        <w:t>Selon la jurisprudence rendue en application de l' art. 67 LIFD , une taxation en matière d'impôts directs ne revêt l'autorité de la chose jugée que pour la période fiscale concernée; les circonstances de fait et celles de droit peuvent être appréciées différemment lors d'une période de taxation ultérieure. Elles ne revêtent que la qualité de motifs qui ne participent pas à l'autorité matérielle de la chose jugée (arrêt 2A.370/2004 du 11 novembre 2005, consid. 4.2 in Archives 77, p. 257). En particulier, lorsqu'un contribuable reçoit une taxation sur un bénéfice nul et qu'il n'a en conséquence pas d'impôt à payer, le montant des pertes qui ont conduit à la taxation sur un bénéfice nul constitue uniquement un motif de la décision de taxation, de sorte que ce montant ne bénéficie pas de la force de chose jugée matérielle. Dans la mesure par conséquent où un contribuable souhaite que le montant de la perte à reporter sur la période fiscale suivante soit arrêté conformément à l' art. 67 LIFD , un intérêt actuel digne de protection lui fait défaut (arrêts 2C_91/2012 du 17 août 2012 consid. 1.3.3 in StR 68/2013 158 et les arrêts cités; 2A.192/2000 du 9 mai 2001, consid. 1b/bb, 1b/cc et 3 in StE 2001 B 96.11 n°6 voir aussi ATF 137 II 419 consid. 3.4 p. 424 qui laisse entendre à tort que la question de l'intérêt actuel n'a pas été tranchée). Cela signifie que le report de pertes doit être examiné au moment où il est demandé, en particulier pour les périodes fiscales ultérieures. A l'inverse, lorsqu'en procédure ordinaire ou en procédure de taxation d'office, un contribuable a été taxé sur un bénéfice net positif et que cette taxation entre en force, les pertes des exercices commerciaux compris dans la période de calcul et les pertes reportées des exercices commerciaux antérieurs ne peuvent être déduits des périodes fiscales ultérieures (arrêts 2C_240/2011 du 8 avril 2011 consid. 2 in StR 66/2011 679, 2C_220/2009 du 10 août 2009 consid. 8.1 et les références citées). Même si la jurisprudence fiscale relative à l'autorité de la chose jugée, au report de pertes et à l'intérêt actuel du contribuable à fixer le montant du report insiste généralement par un raccourci de langage sur l'existence d'un bénéfice ou d'un revenu imposable nul, il apparaît que la situation d'un contribuable qui reçoit une décision fixant une cote d'impôt nulle en raison d'un bénéfice ou d'un revenu imposable positif très faible doit être assimilée à celle d'un contribuable dont la décision de taxation fait état d'un bénéfice ou revenu nul et par conséquent d'une cote d'impôt nulle. Un tel contribuable n'a pas d'intérêt actuel à contester une cote d'impôt nulle ni à obtenir que le montant de la perte à reporter sur la période fiscale suivante soit arrêté conformément à l' art. 211 LIFD .</w:t>
      </w:r>
    </w:p>
    <w:p>
      <w:r>
        <w:rPr>
          <w:b/>
        </w:rPr>
        <w:t>E. 4.3</w:t>
      </w:r>
    </w:p>
    <w:p>
      <w:r>
        <w:t>En l'espèce, le revenu brut des époux X.________ pour la période fiscale 2006 s'élevait à 560'363 fr. L'Administration fiscale cantonale a admis une perte reportée de 365'396 fr. relative à l'immeuble de la rue eee mais elle a refusé celle relative à l'immeuble chemin du bbb 2bis, de sorte qu'après les déductions admises, le revenu imposable net des recourants s'est élevé à 20'348 fr. et que leur cote d'impôt fédéral direct, cantonal et communal était nulle. Dans ces conditions, les recourants, qui n'avaient pas d'intérêt actuel à faire modifier la taxation nulle, ne pouvaient pas faire examiner le caractère commercial de l'immeuble chemin du bbb 2bis ni faire établir le montant de la perte résultant de l'aliénation en 2006 qui pouvait être reporté sur la période fiscale suivante. Une éventuelle admission de leurs conclusions ne modifiait en effet en rien leur cote d'impôt fédéral direct, cantonal ou communal 2006. Il importe peu à cet égard que la taxation arrêtant une cote d'impôt nulle soit entrée en force parce que les recourants ont renoncé à faire l'avance de frais de justice ou parce que leur recours aurait été déclaré irrecevable faute d'intérêt actuel une fois l'avance de frais versée. L'attribution à la fortune privée par l'Administration fiscale cantonale de la perte résultant de l'aliénation de la villa constituait dans tous les cas une motivation et non pas un dispositif. Il s'ensuit que l'attribution de l'immeuble chemin du bbb 2bis à la fortune commerciale ou privée des recourants et le montant des pertes reportées peuvent être examinés et appréciés différemment dans le cadre de la taxation 2007. En refusant d'examiner ces questions en procédure de taxation de la période fiscale 2007 au motif qu'elles étaient revêtues de la force de chose jugée de la décision de taxation pour la période fiscale 2006, l'Instance précédente a violé le droit fédéral. Il y a donc lieu d'admettre le recours. En vertu de l' art. 107 al. 2 LTF , s i le Tribunal fédéral admet le recours, il statue lui-même sur le fond ou renvoie l'affaire à l'autorité précédente pour qu'elle prenne une nouvelle décision. En l'espèce, le Tribunal fédéral ne dispose pas des éléments permettant d'examiner si la perte résultant de l'aliénation de la villa bbb 2bis devait être attribuée à la fortune privée ou commerciale des recourants. Il convient par conséquent de renvoyer la cause à la Cour cantonale pour nouvelle décision dans le sens des considérants. II.       Impôt cantonal et communal</w:t>
      </w:r>
    </w:p>
    <w:p>
      <w:r>
        <w:rPr>
          <w:b/>
        </w:rPr>
        <w:t>E. 5</w:t>
      </w:r>
    </w:p>
    <w:p>
      <w:r>
        <w:t>En droit cantonal, la loi sur l'imposition des personnes physiques du 27 septembre 2009 (LIPP; RS/GE D 3 08) prévoit que les impôts relatifs aux périodes fiscales antérieures à 2010 demeurent régis par les dispositions de l'ancien droit, soit en particulier par la loi du 22 septembre 2000 sur l'imposition des personnes physiques, Impôt sur le revenu (revenu imposable) (aLIPP-IV), la loi du 31 août 2000 sur l'imposition dans le temps des personnes physiques (LIPP-II) et la loi cantonale du 22 septembre 2000 sur l'imposition des personnes physiques - Détermination du revenu net - Calcul de l'impôt et rabais d'impôt - Compensation des effets de la progression à froid (aLIPP-V). Les notions de revenu ( art. 7 al. 1 LHID ; art. 1 aLIPP-IV), de pertes déductibles ( art. 10 al. 1 let . c LHID; art. 3 al. 3 let. a aLIPP-V), de période fiscale (63 LHID; art. 1 et 2 aLIPP-II) et de pertes à reporter ( art. 67 LHID ; art. 3 al. 3 let . f aLIPP-V) de la loi sur l'harmonisation fiscale et du droit cantonal correspondent à celles de la loi sur l'impôt fédéral direct. Partant, les considérations développées pour l'impôt fédéral direct trouvent à s'appliquer à l'impôt cantonal et communal de la période fiscale 2007 (cf. arrêt 2C_376/2011 du 27 avril 2012 consid. 7). Il y a donc lieu d'admettre le recours et de renvoyer la cause à la Cour cantonale pour nouvelle décision dans le sens des considérants.</w:t>
      </w:r>
    </w:p>
    <w:p>
      <w:r>
        <w:rPr>
          <w:b/>
        </w:rPr>
        <w:t>E. 6</w:t>
      </w:r>
    </w:p>
    <w:p>
      <w:r>
        <w:t>Le recours en matière de droit public doit par conséquent être admis dans la mesure où il est recevable et l'arrêt rendu le 21 août 2012 par la Cour de justice du canton de Genève annulé tant en matière d'impôt fédéral direct que cantonal et communal. La cause lui est renvoyée pour instruction complémentaire des faits et nouvelle décision dans le sens des considérants ( art. 107 al. 2 LTF ). Les frais judiciaires doivent être mis à la charge du canton de Genève, qui succombe et qui défend un intérêt patrimonial (art. 66 al. 1 et 4 in fine LTF; cf. ATF 136 I 39 consid. 8.1.3 p. 40 s.). Ce dernier versera en outre des dépens aux recourants qui ont obtenu gain de cause avec l'aide d'un mandataire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