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2C_972/2012 vom 1. April 2013</w:t>
      </w:r>
    </w:p>
    <w:p>
      <w:r>
        <w:t>Bundesgericht, 2013-04-01, FR</w:t>
      </w:r>
    </w:p>
    <w:p>
      <w:r>
        <w:rPr>
          <w:b/>
        </w:rPr>
        <w:t xml:space="preserve">Quelle: </w:t>
      </w:r>
      <w:r>
        <w:t>https://mcp.opencaselaw.ch/entscheid/bger_2C_972_2012</w:t>
      </w:r>
    </w:p>
    <w:p>
      <w:r>
        <w:t>FR: TF 2C_972/2012 du 1 avril 2013</w:t>
      </w:r>
    </w:p>
    <w:p>
      <w:r>
        <w:t>IT: TF 2C_972/2012 del 1 aprile 2013</w:t>
      </w:r>
    </w:p>
    <w:p>
      <w:pPr>
        <w:pStyle w:val="Heading2"/>
      </w:pPr>
      <w:r>
        <w:t>Erwägungen</w:t>
      </w:r>
    </w:p>
    <w:p>
      <w:r>
        <w:rPr>
          <w:b/>
        </w:rPr>
        <w:t>E. 1.1</w:t>
      </w:r>
    </w:p>
    <w:p>
      <w:r>
        <w:t>L'arrêt attaqué constitue une décision finale ( art. 90 LTF ) fixant le domicile fiscal d'un contribuable, soit d'une cause de droit public ( art. 82 let. a LTF ). En outre, l'arrêt en question a été rendu par une autorité judiciaire supérieure de dernière instance cantonale ( art. 86 al. 1 let . d et al. 2 LTF) sans qu'aucune des exceptions prévues à l' art. 83 LTF ne soit réalisée (cf. ATF 133 I 308 consid 2.3 p. 312 à propos des recours en matière de double imposition depuis l'entrée en vigueur de la LTF). Par conséquent, déposé en temps utile ( art. 100 al. 1 LTF ) par le destinataire de l'arrêt attaqué, qui a un intérêt digne de protection à l'annulation ou à la modification de celui-ci ( art. 89 al. 1 LTF ), le présent recours est recevable comme recours en matière de droit public.</w:t>
      </w:r>
    </w:p>
    <w:p>
      <w:r>
        <w:rPr>
          <w:b/>
        </w:rPr>
        <w:t>E. 1.2</w:t>
      </w:r>
    </w:p>
    <w:p>
      <w:r>
        <w:t>Toutefois, la conclusion en annulation de la décision du 3 janvier 2012 de l'Administration fiscale vaudoise est irrecevable en raison de l'effet dévolutif complet du recours auprès du Tribunal cantonal (cf. ATF 136 II 539 consid. 1.2 p. 543).</w:t>
      </w:r>
    </w:p>
    <w:p>
      <w:r>
        <w:rPr>
          <w:b/>
        </w:rPr>
        <w:t>E. 1.3.1</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 Compte tenu des particularités de la procédure de recours en matière de double imposition intercantonale, le Tribunal fédéral, même en présence d'un jugement de dernière instance cantonale, dispose dans certains cas d'un plein pouvoir d'examen des faits, en particulier lorsque l'un des cantons les conteste et produit ses propres moyens de preuves à propos desquels le contribuable doit pouvoir se prononcer. L'exigence de l'épuisement des instances cantonales au sens de l' art. 86 al. 1 LTF prescrit, même en cas de conflit de compétences fiscales au sens de l' art. 127 al. 3 Cst. , que l'un des cantons concernés se soit prononcé en dernière instance. Dans cette mesure, le recourant doit avoir exposé ses griefs ainsi que ses moyens de preuves en procédure cantonale déjà et les constatations de fait qui ont été retenues lient le Tribunal fédéral, conformément à l' art. 105 LTF . Dans ces conditions, le recourant ne saurait se contenter de contester simplement les constatations de l'instance précédente; il est bien plutôt tenu d'apporter la preuve que l'établissement des faits de la dernière instance cantonale souffre de défauts majeurs (cf., à ce sujet, ATF 133 I 300 consid. 2.3 p. 306; RDAF 2011 II 127, 2C_397/2010 consid. 1.3).</w:t>
      </w:r>
    </w:p>
    <w:p>
      <w:r>
        <w:rPr>
          <w:b/>
        </w:rPr>
        <w:t>E. 1.3.2</w:t>
      </w:r>
    </w:p>
    <w:p>
      <w:r>
        <w:t>Sous couvert de griefs dirigés contre l'établissement des faits, le recourant s'en prend pour l'essentiel à leur appréciation juridique, soulevant ainsi des questions de droit, qui seront examinées ci-dessous.</w:t>
      </w:r>
    </w:p>
    <w:p>
      <w:r>
        <w:t>Pour le surplus, il n'expose pas, conformément aux exigences de motivation de l' art. 106 al. 2 LTF , en quoi les faits retenus par l'instance précédente résulteraient d'une appréciation arbitraire des preuves, se contentant de dire que tel est le cas. Il s'ensuit qu'il n'est pas possible de s'écarter de l'état de fait qui résulte de l'arrêt attaqué, les critiques appellatoires étant au surplus déclarées irrecevables.</w:t>
      </w:r>
    </w:p>
    <w:p>
      <w:r>
        <w:rPr>
          <w:b/>
        </w:rPr>
        <w:t>E. 2</w:t>
      </w:r>
    </w:p>
    <w:p>
      <w:r>
        <w:t>Le principe de l'interdiction de la double imposition ( art. 127 al. 3 Cst. )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ss; 133 I 308 consid. 2.1 p. 311; 132 I 29 consid. 2.1 p. 31 ss).</w:t>
      </w:r>
    </w:p>
    <w:p>
      <w:r>
        <w:t>Ces conditions sont réalisées en l'espèce, dans la mesure où le domicile fiscal du recourant, pour l'année 2011, a été fixé dans le canton de Vaud alors que l'intéressé et le Service valaisan des contributions estiment que ce canton outrepasse sa souveraineté fiscale au détriment du canton du Valais. Il appartient donc au Tribunal fédéral de déterminer quel est le canton compétent pour l'imposition dès 2011.</w:t>
      </w:r>
    </w:p>
    <w:p>
      <w:r>
        <w:rPr>
          <w:b/>
        </w:rPr>
        <w:t>E. 3.1</w:t>
      </w:r>
    </w:p>
    <w:p>
      <w:r>
        <w:t>Selon la jurisprudence du Tribunal fédéral relative à l' art. 127 al. 3 Cst. , le domicile fiscal (principal) d'une personne physique exerçant une activité lucrative dépendante se trouve au lieu où elle réside avec l'intention de s'y établir durablement (voir aussi art. 3 al. 2 de la loi fédérale du 14 décembre 1990 sur l'harmonisation des impôts directes des cantons et des communes [LHID; RS 642.14]), soit le lieu où la personne a le centre de ses intérêts personnels. Ce lieu se détermine en fonction de l'ensemble des circonstances objectives et non sur la base des seules déclarations du contribuable, qui ne peut pas choisir librement son domicile. Dans ce contexte, le domicile politique ne joue aucun rôle décisif: le dépôt des papiers et l'exercice des droits politiques ne constituent, au même titre que les autres relations de la personne assujettie à l'impôt, que des indices propres à déterminer le domicile fiscal ( ATF 132 I 29 consid. 4.1 p. 35/36; RDAF 2011 II 127, 2C_397/2010 consid. 2.2).</w:t>
      </w:r>
    </w:p>
    <w:p>
      <w:r>
        <w:rPr>
          <w:b/>
        </w:rPr>
        <w:t>E. 3.2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 Pour le contribuable marié, les liens créés par les rapports personnels et familiaux sont tenus pour plus forts que ceux tissés au lieu de travail; pour cette raison, ces personnes sont imposables en principe au lieu de résidence de la famille ( ATF 132 I 29 consid. 4.2 p. 36; 125 I 54 consid. 2b/aa p. 56/57; 125 I 458 consid. 2d p. 467 s. et les arrêts cités). Il en va de même pour le contribuable marié qui exerce une activité lucrative dépendante (sans avoir de fonction dirigeante) et ne rentre dans sa famille que pour les fins de semaine et pendant son temps libre ("Wochenaufenthalter",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p. 36).</w:t>
      </w:r>
    </w:p>
    <w:p>
      <w:r>
        <w:t>Ces principes s'appliquent également au contribuable célibataire, car la jurisprudence considère que les parents et les frères et soeurs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En pareilles circonstances, la durée des rapports de travail et l'âge du contribuable ont une importance particulière ( ATF 125 I 54 consid. 2b/bb p. 57). Le Tribunal fédéral considère que les relations du contribuable célibataire avec ses parents sont en général moins étroites, lorsque celui-ci a plus de trente ans et qu'il réside sur son lieu de travail de manière ininterrompue depuis plus de cinq ans (arrêt 2C_728/2012 consid. 3.2 et les arrêts cités).</w:t>
      </w:r>
    </w:p>
    <w:p>
      <w:r>
        <w:rPr>
          <w:b/>
        </w:rPr>
        <w:t>E. 3.3</w:t>
      </w:r>
    </w:p>
    <w:p>
      <w:r>
        <w:t>En matière de fardeau de la preuve, il faut appliquer les principes suivants: le fait que le contribuable est âgé de plus de trente ans et exerce une activité lucrative dépendante au lieu où il séjourne pendant la semaine crée une présomption naturelle qu'il y a son domicile fiscal principal. Cette présomption peut être renversée si le contribuable rentre régulièrement, au moins une fois par semaine, au lieu de résidence des membres de sa famille et qu'il parvient à démontrer qu'il entretient avec eux des liens particulièrement étroits et jouit dans ce même lieu d'autres relations personnelles et sociales. Dans un tel cas, il appartient alors au canton du lieu de résidence en semaine ou du lieu de travail de démontrer que le contribuable entretient sur son territoire des relations économiques et personnelles prépondérantes ( ATF 125 I 54 consid. 3a p. 58).</w:t>
      </w:r>
    </w:p>
    <w:p>
      <w:r>
        <w:rPr>
          <w:b/>
        </w:rPr>
        <w:t>E. 3.4</w:t>
      </w:r>
    </w:p>
    <w:p>
      <w:r>
        <w:t>En l'espèce, le recourant est séparé de sa femme et en instance de divorce; il vit auprès de sa mère lorsqu'il est en Valais. Sa situation est donc identique à celle d'un célibataire et la jurisprudence en la matière lui est applicable.</w:t>
      </w:r>
    </w:p>
    <w:p>
      <w:r>
        <w:t>En considérant que le domicile fiscal du recourant, qui travaille à 100%, se trouvait à Y.________, soit au lieu à partir duquel il se rend à son travail principal, l'autorité intimée a appliqué le principe posé par le Tribunal fédéral, en faveur du domicile où s'exerce l'activité lucrative dépendante. Pour renverser cette présomption, le recourant expose que le centre de ses intérêts se situe en Valais, particulièrement à Z.________.</w:t>
      </w:r>
    </w:p>
    <w:p>
      <w:r>
        <w:t>Les éléments sur lesquels se fonde le recourant - et qui ne sont en partie pas établis - ne suffisent pas encore à créer en sa faveur un domicile fiscal à Z.________. Au contraire, la situation du recourant présente plusieurs indices concrets qui plaident en faveur de son assujettissement à son lieu de travail. Ainsi, le recourant est clairement indépendant de sa mère (son père est décédé récemment), d'un point de vue personnel et économique. Âgé de 51 ans, il travaille pour le compte de La Poste depuis le mois de janvier 1999. Son âge et la durée des relations de travail vont ainsi dans le sens d'un assujettissement au lieu de travail, conformément à la jurisprudence rappelée plus haut.</w:t>
      </w:r>
    </w:p>
    <w:p>
      <w:r>
        <w:t>L'enquête menée par l'Administration fiscale vaudoise, qui a eu lieu entre le 21 avril et le 28 septembre 2011, atteste au surplus clairement sa présence quasi-permanente à Y.________. Le retour régulier annoncé à Z.________ n'est donc pas établi, le recourant n'ayant pour le reste pas apporté la preuve de l'existence en Valais de relations - autres qu'avec sa mère - spécialement développées. Notamment, le recourant n'établit pas fréquenter un cercle assez important d'amis ou de connaissances, ni avoir développé des relations sociales particulières. Les liens de l'intéressé avec le canton du Valais ne sont donc pas plus intenses que ceux d'une personne célibataire qui passe ses fins de semaine et son temps libre chez ses parents. Quant aux faits qu'il n'utilise que peu d'électricité à Y.________, qu'il est propriétaire de biens immobiliers en Valais, que son appartement à Y.________ est assez exigu et qu'il n'y a pas de ligne téléphonique fixe, ils ne permettent nullement de renverser la présomption ci-dessus rappelée. En particulier, à l'heure où les téléphones portables sont répandus, de nombreuses personnes renoncent à payer une ligne téléphone fixe. Il peut, pour le reste, être renvoyé aux considérants du Tribunal cantonal ( art. 109 al. 3 LTF ).</w:t>
      </w:r>
    </w:p>
    <w:p>
      <w:r>
        <w:rPr>
          <w:b/>
        </w:rPr>
        <w:t>E. 4</w:t>
      </w:r>
    </w:p>
    <w:p>
      <w:r>
        <w:t>Mal fondé, le présent recours doit être rejeté dans la mesure où il est recevable.</w:t>
      </w:r>
    </w:p>
    <w:p>
      <w:r>
        <w:t>Succombant, le recourant doit supporter les frais judiciaire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