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2C_971/2012 vom 28. Juni 2013</w:t>
      </w:r>
    </w:p>
    <w:p>
      <w:r>
        <w:t>Bundesgericht, 2013-06-28, FR</w:t>
      </w:r>
    </w:p>
    <w:p>
      <w:r>
        <w:rPr>
          <w:b/>
        </w:rPr>
        <w:t xml:space="preserve">Quelle: </w:t>
      </w:r>
      <w:r>
        <w:t>https://mcp.opencaselaw.ch/entscheid/bger_2C_971_2012</w:t>
      </w:r>
    </w:p>
    <w:p>
      <w:r>
        <w:t>FR: TF 2C_971/2012 du 28 juin 2013</w:t>
      </w:r>
    </w:p>
    <w:p>
      <w:r>
        <w:t>IT: TF 2C_971/2012 del 28 giugno 2013</w:t>
      </w:r>
    </w:p>
    <w:p>
      <w:pPr>
        <w:pStyle w:val="Heading2"/>
      </w:pPr>
      <w:r>
        <w:t>Erwägungen</w:t>
      </w:r>
    </w:p>
    <w:p>
      <w:r>
        <w:rPr>
          <w:b/>
        </w:rPr>
        <w:t>E. 1</w:t>
      </w:r>
    </w:p>
    <w:p>
      <w:r>
        <w:t>Sur le plan procédural, la recourante demande la suspension de la présente procédure jusqu'à ce que la Cour de justice se prononce sur la demande de révision qu'elle a déposée. Il n'apparaît toutefois pas opportun de suspendre cette procédure ( art. 6 al. 1 PCF [RS 273] par renvoi de l' art. 71 LTF ), dès lors que la demande de révision ne porte pas sur l'objet litigieux dans la présente cause, mais sur d'autres éléments de l'arrêt attaqué. La Cour de justice a par ailleurs elle-même prononcé la suspension de la procédure de révision jusqu'à droit jugé par le Tribunal fédéral sur le présent recours. La requête de suspension sera par conséquent rejetée.</w:t>
      </w:r>
    </w:p>
    <w:p>
      <w:r>
        <w:rPr>
          <w:b/>
        </w:rPr>
        <w:t>E. 2</w:t>
      </w:r>
    </w:p>
    <w:p>
      <w:r>
        <w:t>Le Tribunal fédéral examine d'office sa compétence (cf. art. 29 al. 1 LTF ). Il contrôle librement la recevabilité des recours qui lui sont soumis ( ATF 136 II 101 consid. 1 p. 103).</w:t>
      </w:r>
    </w:p>
    <w:p>
      <w:r>
        <w:rPr>
          <w:b/>
        </w:rPr>
        <w:t>E. 2.1</w:t>
      </w:r>
    </w:p>
    <w:p>
      <w:r>
        <w:t>Bien que l'arrêt attaqué constitue une décision de renvoi, il peut être qualifié de décision finale au sens de l' art. 90 LTF , dès lors que l'autorité à qui la cause est renvoyée ne dispose plus d'aucune marge de manoeuvre, mais doit se limiter à calculer l'intérêt rémunératoire dont le principe a été admis par les juges cantonaux (cf. ATF 134 II 124 consid. 1.3 p. 127 s.). Il émane en outre d'une autorité judiciaire supérieure ayant statué en dernière instance cantonale dans une cause de droit public et qui ne tombe pas sous le coup d'une clause d'exception de l' art. 83 LTF . Le présent recours est donc en principe recevable comme recours en matière de droit public (cf. art. 82 let. a et 86 al. 1 let . d et al. 2 LTF). Encore faut-il que l'Administration cantonale ait qualité pour recourir au sens de l' art. 89 LTF , ce que l'intimée conteste.</w:t>
      </w:r>
    </w:p>
    <w:p>
      <w:r>
        <w:rPr>
          <w:b/>
        </w:rPr>
        <w:t>E. 2.2</w:t>
      </w:r>
    </w:p>
    <w:p>
      <w:r>
        <w:t>La qualité pour recourir des collectivités publiques est visée en premier lieu par l' art. 89 al. 2 LTF . Selon cette disposition, ont en particulier qualité pour recourir les autorités auxquelles une loi fédérale accorde un droit de recours (cf. art. 89 al. 2 let . d LTF). Pour satisfaire aux exigences de la disposition légale, le droit de recours doit être contenu dans une loi au sens formel (cf. ATF 134 V 53 consid. 2.2.2 p. 56), ouvrant expressément le recours à une autorité donnée (cf. ATF 131 II 753 consid. 4.2 p. 755 ss; arrêt 2C_527/2007 du 13 mai 2008 consid. 3.1).</w:t>
      </w:r>
    </w:p>
    <w:p>
      <w:r>
        <w:rPr>
          <w:b/>
        </w:rPr>
        <w:t>E. 2.2.1</w:t>
      </w:r>
    </w:p>
    <w:p>
      <w:r>
        <w:t>En application de l'art. 73 al. 2 de la loi fédérale sur l'harmonisation des impôts directs des cantons et des communes (LHID; RS 642.14), l'administration fiscale cantonale a le droit de recourir contre les décisions portant sur une matière réglée dans les titres 2 à 5 et 6, chap. 1 (cf. art. 73 al. 1 LHID ). Cette disposition constitue une base légale conférant aux autorités qu'elle désigne la qualité pour recourir conformément à l' art. 89 al. 2 let . d LTF; du moment que la décision attaquée concerne une matière relevant du droit cantonal harmonisé, cette qualité existe, indépendamment de la marge d'autonomie cantonale dans le domaine considéré et des griefs soulevés ( ATF 134 II 186 consid. 1.3 et 1.4 p. 188 ss).</w:t>
      </w:r>
    </w:p>
    <w:p>
      <w:r>
        <w:t>Sous réserve de quelques dispositions (cf. not. les art. 47 al. , 49 al. 3 et 78 LHID), la LHID ne règle pas la perception des impôts cantonaux et communaux, qui est ainsi régie essentiellement par le droit cantonal (cf. arrêts 2C_939/2011 du 7 août 2012 consid. 6; 2C_546/2008 du 29 janvier 2009 consid. 4.2). L'Administration cantonale ne peut par conséquent fonder sa qualité pour recourir sur l' art. 89 al. 2 let . d LTF en lien avec l' art. 73 al. 2 LHID , ce qu'elle a d'ailleurs elle-même admis.</w:t>
      </w:r>
    </w:p>
    <w:p>
      <w:r>
        <w:rPr>
          <w:b/>
        </w:rPr>
        <w:t>E. 2.2.2</w:t>
      </w:r>
    </w:p>
    <w:p>
      <w:r>
        <w:t>L'Administration cantonale se prévaut des art. 54 et 56 de la loi fédérale sur l'impôt anticipé (LIA; RS 642.21). Dans un chapitre consacré au remboursement de l'impôt anticipé par le canton, ces dispositions règlent le recours au plan cantonal ( art. 54 LIA ) et le recours au Tribunal fédéral ( art. 56 LIA ). Tant l'une que l'autre de ces dispositions mentionnent cependant seulement que la décision rendue respectivement sur réclamation et sur recours peut faire l'objet d'un recours, mais sans préciser qui a qualité pour recourir. La doctrine n'envisage pas le recours d'autorités fiscales cantonales en cette matière (cf. BRUNO KNÜSEL, in Zweifel/Beusch/Bauer-Balmelli (éd.), Bundesgesetz über die Verrechnungssteuer, 2e éd. 2012, n° 3 et 4 ad art. 54 et n° 1 ad art. 56 LIA ) et il n'y a pas de jurisprudence relative à cette question. L' art. 54 al. 6 LIA prévoit certes que la décision rendue par l'autorité cantonale de recours doit être communiquée, entre autres, à l'administration cantonale. Cette communication est justifiée par le fait qu'il appartient ensuite à cette administration de veiller à l'exécution de la décision (cf. art. 30 al. 1 et 31 LIA ; art. 11-17 du règlement genevois d'application de diverses dispositions fiscales fédérales [RDDFF; RS-GE D 3 80.04]), mais elle ne suffit pas pour en déduire un droit de recours de l'administration cantonale. Pour le recours au Tribunal fédéral, les art. 54 et 56 LIA ne sont ainsi pas assez précis pour en déduire l'existence d'une voie de recours au sens de l' art. 89 al. 2 let . d LTF (cf. supra consid. 2.2). L'Administration cantonale ne peut par conséquent fonder sa qualité pour recourir sur l' art. 89 al. 2 let . d LTF en conjonction avec l' art. 56 LIA .</w:t>
      </w:r>
    </w:p>
    <w:p>
      <w:r>
        <w:rPr>
          <w:b/>
        </w:rPr>
        <w:t>E. 2.2.3</w:t>
      </w:r>
    </w:p>
    <w:p>
      <w:r>
        <w:t>Aucun des autres cas de figure visés à l' art. 89 al. 2 LTF n'est par ailleurs réalisé. Un canton ne peut en particulier pas invoquer l' art. 89 al. 2 let . c LTF pour attaquer une décision de son propre tribunal administratif (cf. ATF 133 II 400 consid. 2.4.1 p. 405 s.). Au surplus, le présent recours n'émane pas du canton lui-même, mais d'un simple service administratif (cf. infra consid. 2.3).</w:t>
      </w:r>
    </w:p>
    <w:p>
      <w:r>
        <w:t>L'Administration fédérale des contributions aurait en revanche eu la qualité pour recourir dans la présente affaire en vertu de l' art. 89 al. 2 let. a LTF en lien avec l'art. 4 al. 1 de l'ordonnance du 17 février 2010 sur l'organisation du Département fédéral des finances (Org DFF; RS 172.215.1), mais elle n'a pas fait usage de cette faculté.</w:t>
      </w:r>
    </w:p>
    <w:p>
      <w:r>
        <w:rPr>
          <w:b/>
        </w:rPr>
        <w:t>E. 2.3</w:t>
      </w:r>
    </w:p>
    <w:p>
      <w:r>
        <w:t>Reste la clause générale de l' art. 89 al. 1 LTF sur la base de laquelle la jurisprudence admet, à certaines conditions restrictives, le recours des collectivités publiques (cf. ATF 136 II 383 consid. 2.2). La qualité pour recourir ne saurait cependant appartenir qu'au canton ou à la commune eux-mêmes, à l'exclusion d'une de leurs autorités administratives (cf. ATF 138 II 506 consid. 2.1 p. 508 ss; 134 II 45 consid. 2.2.3 p. 48; arrêts 2C_1016/2011 du 3 mai 2012 consid. 1.3 non publié aux ATF 138 I 196 ; 2C_812/2011 du 18 janvier 2012 consid. 1.2).</w:t>
      </w:r>
    </w:p>
    <w:p>
      <w:r>
        <w:t>En l'espèce, le recours a été formé au nom de l'Administration cantonale qui ne prétend pas qu'elle aurait agi en tant que représentante du canton de Genève. Du reste, les corporations de droit public sont en principe représentées seulement par leurs autorités supérieures, en l'occurrence le Conseil d'État s'agissant de Genève (cf. arrêt 2C_1016/2011 du 3 mai 2012 consid. 1.3 non publié aux ATF 138 I 196 ). Partant, il aurait appartenu à la recourante d'indiquer sur la base de quelle disposition légale cantonale elle aurait été compétente pour agir pour le compte du canton (cf. ATF 134 II 45 consid. 2.2.3 p. 48). Force est donc d'admettre que le recours émane d'une autorité administrative cantonale, ce qui exclut d'emblée qu'elle puisse se prévaloir d'un droit de recours en application de l' art. 89 al. 1 LTF .</w:t>
      </w:r>
    </w:p>
    <w:p>
      <w:r>
        <w:rPr>
          <w:b/>
        </w:rPr>
        <w:t>E. 3</w:t>
      </w:r>
    </w:p>
    <w:p>
      <w:r>
        <w:t>Au vu de ce qui précède, la qualité pour recourir fait défaut à l'Administration cantonale. Le recours est par conséquent irrecevable.</w:t>
      </w:r>
    </w:p>
    <w:p>
      <w:r>
        <w:t>Compte tenu de l'issue du litige, le canton de Genève, dont l'intérêt pécuniaire est en cause (cf. arrêt 2C_620/2012 du 14 février 2013 consid. 4), doit supporter les frais judiciaires (cf. art. 66 al. 1 et 4 LTF ). Il versera en outre à l'intimée une indemnité à titre de dépens (cf. art. 68 al. 1 et al. 3 LTF ), qui sera fixée en tenant compte de la valeur litigieuse, qui se limite au montant des intérêts rémunératoires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