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2C_970/2015 vom 3. November 2015</w:t>
      </w:r>
    </w:p>
    <w:p>
      <w:r>
        <w:t>Bundesgericht, 2015-11-03, IT</w:t>
      </w:r>
    </w:p>
    <w:p>
      <w:r>
        <w:rPr>
          <w:b/>
        </w:rPr>
        <w:t xml:space="preserve">Quelle: </w:t>
      </w:r>
      <w:r>
        <w:t>https://mcp.opencaselaw.ch/entscheid/bger_2C_970_2015</w:t>
      </w:r>
    </w:p>
    <w:p>
      <w:r>
        <w:t>FR: TF 2C_970/2015 du 3 novembre 2015</w:t>
      </w:r>
    </w:p>
    <w:p>
      <w:r>
        <w:t>IT: TF 2C_970/2015 del 3 novembre 2015</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 Ciononostante, incombe al ricorrente ( art. 42 cpv. 2 LTF ) dimostrare l'adempimento, nel caso non sia evidente, delle condizioni di ammissibilità del gravame, pena l'inammissibilità dello stesso ( DTF 137 I 371 consid. 1 pag. 372; 137 III 522 consid. 1.3 pag. 525 e rispettivi rinvii).</w:t>
      </w:r>
    </w:p>
    <w:p>
      <w:r>
        <w:rPr>
          <w:b/>
        </w:rPr>
        <w:t>E. 2.1</w:t>
      </w:r>
    </w:p>
    <w:p>
      <w:r>
        <w:t>Avendo dei dubbi sulla questione di sapere se il proprio giudizio ricadeva sotto la nozione di assistenza amministrativa internazionale in materia fiscale ai sensi della LTF (andando a suo avviso il prelievo di un'imposta liberatoria ben oltre lo scambio di informazioni, cfr. sentenza impugnata pag. 18 consid. 10), il Tribunale amministrativo federale, nell'indicazione dei rimedi di diritto, ha precisato che se si era in presenza di un caso di assistenza amministrativa internazionale in materia fiscale, in tale ipotesi era allora proponibile il ricorso in materia di diritto pubblico, da inoltrare entro 10 giorni dalla notifica e solo se erano adempiute le esigenze dell' art. 84a LTF , cioè se si trattava di una questione di diritto di importanza fondamentale o per altri motivi di un caso particolarmente importante ai sensi dell' art. 84 cpv. 2 LTF . Se invece non si era confrontati con un caso di assistenza amministrativa internazionale in materia fiscale, lo stesso poteva essere impugnato con un ricorso in materia di diritto pubblico da inoltrare entro un termine di 30 giorni dalla notifica.</w:t>
      </w:r>
    </w:p>
    <w:p>
      <w:r>
        <w:rPr>
          <w:b/>
        </w:rPr>
        <w:t>E. 2.2</w:t>
      </w:r>
    </w:p>
    <w:p>
      <w:r>
        <w:t>Nel caso concreto il quesito di sapere quale rimedio di diritto era effettivamente proponibile (ed è stato proposto) può comunque rimanere indeciso dato che, come esposto di seguito, il ricorso in ogni caso sfugge ad un esame di merito.</w:t>
      </w:r>
    </w:p>
    <w:p>
      <w:r>
        <w:rPr>
          <w:b/>
        </w:rPr>
        <w:t>E. 3.1</w:t>
      </w:r>
    </w:p>
    <w:p>
      <w:r>
        <w:t>Il ricorrente osserva, con riferimento alla tempestività della propria impugnativa, che il termine ricorsuale di 10 giorni è stato rispettato (affermazione di cui non occorre [cfr. art. 48 cpv. 1 LTF ], per i motivi esposti di seguito, verificare l'esattezza). Se ne potrebbe quindi dedurre che egli ritiene che si è in presenza di un caso di assistenza amministrativa internazionale in materia fiscale. Sennonché, come già accennato, affinché il ricorso sia ammissibile in tale ambito, oltre all'ossequio del termine ricorsuale di 10 giorni, deve anche essere soddisfatta una delle condizioni alternative poste dall' art. 84a LTF . Ora il ricorrente non si è avveduto affatto di questo aspetto. Infatti, egli non spende una parola per spiegare, né è peraltro ravvisabile, in che cosa consiste o in che intravvede la questione giuridica d'importanza fondamentale, rispettivamente, in che vede per altri motivi, un caso particolarmente importante ai sensi dell' art. 84 cpv. 2 LTF , disattendendo in tal modo l'obbligo di motivare sancito dall' art. 42 cpv. 2 LTF . Non essendo dimostrato l'adempimento di una delle condizioni esatte dall' art. 84a LTF , da questo profilo il ricorso è irricevibile.</w:t>
      </w:r>
    </w:p>
    <w:p>
      <w:r>
        <w:rPr>
          <w:b/>
        </w:rPr>
        <w:t>E. 3.2.1</w:t>
      </w:r>
    </w:p>
    <w:p>
      <w:r>
        <w:t>Se si volesse invece considerare che oggetto di disamina non è un caso di assistenza amministrativa internazionale in materia fiscale e che, quindi, è proponibile il ricorso in materia di diritto pubblico entro 30 giorni dalla notifica va rilevato quanto segue. Conformemente all' art. 42 LTF il ricorso in materia di diritto pubblico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3.2.2</w:t>
      </w:r>
    </w:p>
    <w:p>
      <w:r>
        <w:t>Sennonché l'impugnativa del ricorrente non adempie le esigenze di motivazione appena illustrate. Nel proprio giudizio il Tribunale amministrativo federale, dopo avere esposto lo scopo e le modalità di applicazione delle normative determinanti, ha spiegato in modo dettagliato perché, benché la banca avesse disatteso il proprio dovere di informazione, il certificato concernente il prelievo dell'imposta forfettaria era comunque valido, precisando al riguardo che il ricorrente poteva agire dinanzi alle istanze civili nei confronti della banca. Detta autorità si è poi pronunciata sulle censure di merito sollevate dall'interessato, in particolare ha illustrato perché non vi era doppia imposizione e, soprattutto, perché la scelta della trasmissione volontaria di dati - a cui si richiamava il ricorrente - era manifestamente tardiva e quindi inattuabile. Ora, oltre al fatto che non si esprime per nulla su parte degli elementi trattati (validità del certificato, tardività della propria scelta), il ricorrente si limita ad affermare che non è un evasore fiscale, che come emerge dagli estratti bancari forniti, i suoi guadagni sono già stati tassati alla fonte, che è vittima di una doppia imposizione, che è sua intenzione dichiarare volontariamente il proprio conto, che è stata lesa la sua buona fede e, infine, che l'agire della banca è illegale. Il suo allegato ricorsuale non contiene invece considerazioni di natura giuridica che espongano quali disposizioni legali sarebbero violate e in cosa consisterebbe la lesione del diritto applicabile. E ancora meno spiega in che cosa e perché la dettagliata argomentazione del Tribunale amministrativo federale (sentenza impugnata pag. 5 segg.) disattenderebbe il diritto determinante. Ne discende che l'impugnativa non soddisfa le condizioni legali e giurisprudenziali di motivazione e sfugge di conseguenza ad un esame di merito.</w:t>
      </w:r>
    </w:p>
    <w:p>
      <w:r>
        <w:rPr>
          <w:b/>
        </w:rPr>
        <w:t>E. 3.3</w:t>
      </w:r>
    </w:p>
    <w:p>
      <w:r>
        <w:t>Premesse queste considerazioni, il ricorso si avvera pertanto manifestamente inammissibile e può essere deciso sulla base della procedura semplificata dell' art. 108 cpv. 1 lett. b LTF .</w:t>
      </w:r>
    </w:p>
    <w:p>
      <w:r>
        <w:rPr>
          <w:b/>
        </w:rPr>
        <w:t>E. 4</w:t>
      </w:r>
    </w:p>
    <w:p>
      <w:r>
        <w:t>Le spese giudiziarie seguono la soccombenza ( art. 66 cpv. 1 LTF ). Non si accordano ripetibili alla controparte che oltre a non essere patrocinata non è stata invitata ad esprimersi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