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2C_968/2020 vom 25. November 2020</w:t>
      </w:r>
    </w:p>
    <w:p>
      <w:r>
        <w:t>Bundesgericht, 2020-11-25, FR</w:t>
      </w:r>
    </w:p>
    <w:p>
      <w:r>
        <w:rPr>
          <w:b/>
        </w:rPr>
        <w:t xml:space="preserve">Quelle: </w:t>
      </w:r>
      <w:r>
        <w:t>https://mcp.opencaselaw.ch/entscheid/bger_2C_968_2020</w:t>
      </w:r>
    </w:p>
    <w:p>
      <w:r>
        <w:t>FR: TF 2C_968/2020 du 25 novembre 2020</w:t>
      </w:r>
    </w:p>
    <w:p>
      <w:r>
        <w:t>IT: TF 2C_968/2020 del 25 novembre 2020</w:t>
      </w:r>
    </w:p>
    <w:p>
      <w:pPr>
        <w:pStyle w:val="Heading2"/>
      </w:pPr>
      <w:r>
        <w:t>Erwägungen</w:t>
      </w:r>
    </w:p>
    <w:p>
      <w:r>
        <w:rPr>
          <w:b/>
        </w:rPr>
        <w:t>E. 1</w:t>
      </w:r>
    </w:p>
    <w:p>
      <w:r>
        <w:t>Par arrêt du 15 octobre 2020, le Tribunal cantonal du canton de Fribourg a rejeté le recours qu'A.________ avait déposé contre la décision rendue le 11 septembre 2020 par le Service de la population et des migrants du canton de Fribourg refusant de prolonger son autorisation de séjour pour études.</w:t>
      </w:r>
    </w:p>
    <w:p>
      <w:r>
        <w:rPr>
          <w:b/>
        </w:rPr>
        <w:t>E. 2</w:t>
      </w:r>
    </w:p>
    <w:p>
      <w:r>
        <w:t>Agissant par la voie du recours en matière de droit public, A.________ demande au Tribunal fédéral d'approuver l'octroi d'un permis de séjour pour études de 6 mois. Il réitère les arguments qu'il avait déjà formulés devant l'instance précédente et se plaint de l'appréciation arbitraire de sa situation. Il demande l'effet suspensif.</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w:t>
      </w:r>
    </w:p>
    <w:p>
      <w:r>
        <w:t>En raison de sa formulation potestative, l'art. 27 de la loi du 16 décembre 2005 sur les étrangers et l'intégration (LEI; RS 142.20), qui concerne l'admission en Suisse des étrangers en vue d'une formation ou d'un perfectionnement, ne confère aucun droit au recourant. Le recours en matière de droit public étant irrecevable, il y a lieu de considérer d'office le mémoire déposé par le recourant comme un recours constitutionnel subsidiaire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Le recourant, qui ne peut se prévaloir de l' art. 27 LEI , au vu de sa formulation potestative (cf. consid. 3 ci-dessus) ni invoquer de manière indépendante l'interdiction de l'arbitraire, n'a pas une position juridique protégée lui conférant la qualité pour agir au fond sous cet angle ( ATF 133 I 185 ).</w:t>
      </w:r>
    </w:p>
    <w:p>
      <w:r>
        <w:rPr>
          <w:b/>
        </w:rPr>
        <w:t>E. 5</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qu'il n'a pas fait.</w:t>
      </w:r>
    </w:p>
    <w:p>
      <w:r>
        <w:rPr>
          <w:b/>
        </w:rPr>
        <w:t>E. 6</w:t>
      </w:r>
    </w:p>
    <w:p>
      <w:r>
        <w:t>Le recours est ainsi manifestement irrecevable ( art. 108 al. 1 let. a LTF ) et doit être traité selon la procédure simplifiée de l' art. 108 LTF , sans qu'il y ait lieu d'ordonner un échange d'écritures. La requête d'effet suspensif est devenue sans objet. Succombant, le recourant doit supporter les frais de la procédure judiciaire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