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963/2020 vom 7. Mai 2021</w:t>
      </w:r>
    </w:p>
    <w:p>
      <w:r>
        <w:t>Bundesgericht, 2021-05-07, DE</w:t>
      </w:r>
    </w:p>
    <w:p>
      <w:r>
        <w:rPr>
          <w:b/>
        </w:rPr>
        <w:t xml:space="preserve">Quelle: </w:t>
      </w:r>
      <w:r>
        <w:t>https://mcp.opencaselaw.ch/entscheid/bger_2C_963_2020</w:t>
      </w:r>
    </w:p>
    <w:p>
      <w:r>
        <w:t>FR: TF 2C 963/2020 du 7 mai 2021</w:t>
      </w:r>
    </w:p>
    <w:p>
      <w:r>
        <w:t>IT: TF 2C 963/2020 del 7 maggio 2021</w:t>
      </w:r>
    </w:p>
    <w:p>
      <w:pPr>
        <w:pStyle w:val="Heading2"/>
      </w:pPr>
      <w:r>
        <w:t>Regeste</w:t>
      </w:r>
    </w:p>
    <w:p>
      <w:r>
        <w:t>Staats- und Gemeindesteuern des Kantons Aargau, Steuerperiode 2013 | Öffentliche Finanzen &amp; Abgaberecht</w:t>
      </w:r>
    </w:p>
    <w:p>
      <w:pPr>
        <w:pStyle w:val="Heading2"/>
      </w:pPr>
      <w:r>
        <w:t>Erwägungen</w:t>
      </w:r>
    </w:p>
    <w:p>
      <w:r>
        <w:rPr>
          <w:b/>
        </w:rPr>
        <w:t>E. 1.1</w:t>
      </w:r>
    </w:p>
    <w:p>
      <w:r>
        <w:t>Angefochten ist ein kantonal letztinstanzlicher Endentscheid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Der Beschwerdeführer ist im kantonalen Verfahren mit seinen Anträgen nicht durchgedrungen, weshalb er zur Beschwerde in öffentlich-rechtlichen Angelegenheiten legitimiert ist ( Art. 89 Abs. 1 BGG ). Auf sein form- und fristgerecht eingereichtes Rechtsmittel ist einzutreten.</w:t>
      </w:r>
    </w:p>
    <w:p>
      <w:r>
        <w:rPr>
          <w:b/>
        </w:rPr>
        <w:t>E. 1.2</w:t>
      </w:r>
    </w:p>
    <w:p>
      <w:r>
        <w:t>Mit der Beschwerde in öffentlich-rechtlichen Angelegenheiten kann namentlich die Verletzung von Bundesrecht und Völkerrecht gerügt werden. Das Bundesgericht wendet das Recht von Amtes wegen an ( Art. 106 Abs. 1 BGG ), prüft jedoch unter Berücksichtigung der allgemeinen Rüge- und Begründungspflicht ( Art. 42 Abs. 1 und 2 BGG ) grundsätzlich nur die geltend gemachten Rechtsverletzungen, sofern rechtliche Mängel nicht geradezu offensichtlich sind ( BGE 142 I 135 E. 1.5). Abgesehen von den in Art. 95 lit. c und d BGG geregelten Ausnahmen bildet der Eingriff in kantonales oder kommunales Recht keinen eigenständigen Beschwerdegrund und kann das Bundesgericht die Auslegung bzw. die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 136 I 241 E. 2.5.2). In Bezug auf die Verletzung von Grundrechten und weiteren verfassungsmässigen Rechten sowie von kantonalem und interkantonalem Recht gilt eine qualifizierte Rüge- und Substanziierungspflicht ( Art. 106 Abs. 2 BGG ; BGE 142 II 369 E. 2.1 m.w.H.).</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sprich eine im Sinne von Art. 9 BV willkürliche Sachverhaltsfeststellung vorliegt und die Behebung des Mangels für den Verfahrensausgang entscheidend sein kann ( Art. 97 Abs. 1 BGG ; BGE 142 I 135 E. 1.6 S. 144 f.; 140 III 264 E. 2.3 S. 265 f.).</w:t>
      </w:r>
    </w:p>
    <w:p>
      <w:r>
        <w:rPr>
          <w:b/>
        </w:rPr>
        <w:t>E. 1.4</w:t>
      </w:r>
    </w:p>
    <w:p>
      <w:r>
        <w:t>Der Beschwerdeführer ersucht unter anderem um Sistierung des bundesgerichtlichen Verfahrens ( Art. 71 BGG in Verbindung mit Art. 6 BZP [SR 273]). Das Gericht kann aus Gründen der Zweckmässigkeit das Verfahren aussetzen, insbesondere wenn das Urteil von der Entscheidung in einem anderen Rechtsstreit beeinflusst werden kann ( Art. 6 Abs. 1 BZP ; BGE 144 I 208 E. 4 S. 212; vgl. dazu unten E. 3.4).</w:t>
      </w:r>
    </w:p>
    <w:p>
      <w:r>
        <w:rPr>
          <w:b/>
        </w:rPr>
        <w:t>E. 2.1</w:t>
      </w:r>
    </w:p>
    <w:p>
      <w:r>
        <w:t>Gemäss § 201 Abs. 1 des Steuergesetzes des Kantons Aargau vom 15. Dezember 1998 (StG/AG; SAR 651.100) und Art. 51 Abs. 1 StHG kann eine rechtskräftige Verfügung oder ein rechtskräftiger Entscheid auf Antrag oder von Amtes wegen zugunsten des Steuerpflichtigen revidiert werden: a. wenn erhebliche Tatsachen oder entscheidende Beweismittel entdeckt werden; b. wenn die erkennende Behörde erhebliche Tatsachen oder entscheidende Beweismittel, die ihr bekannt waren oder bekannt sein mussten, ausser acht gelassen oder in anderer Weise wesentliche Verfahrensgrundsätze verletzt hat; c. wenn ein Verbrechen oder ein Vergehen die Verfügung oder den Entscheid beeinflusst hat. Abs. 2: Die Revision ist ausgeschlossen, wenn der Antragsteller als Revisionsgrund vorbringt, was er bei der ihm zumutbaren Sorgfalt schon im ordentlichen Verfahren hätte geltend machen können.</w:t>
      </w:r>
    </w:p>
    <w:p>
      <w:r>
        <w:rPr>
          <w:b/>
        </w:rPr>
        <w:t>E. 2.2</w:t>
      </w:r>
    </w:p>
    <w:p>
      <w:r>
        <w:t>In Anwendung dieser Bestimmungen hat das Verwaltungsgericht mit folgenden Erwägungen angenommen, vorliegend seien keine erheblichen Tatsachen oder entscheidenden Beweismittel entdeckt worden, die eine Revision der Veranlagungsverfügung vom 24. Januar 2017 gerechtfertigt hätten:</w:t>
      </w:r>
    </w:p>
    <w:p>
      <w:r>
        <w:rPr>
          <w:b/>
        </w:rPr>
        <w:t>E. 2.2.1</w:t>
      </w:r>
    </w:p>
    <w:p>
      <w:r>
        <w:t>Bei den vom Gesetz erwähnten "erheblichen Tatsachen" müsse sich nachträglich herausstellen, dass über Bestand und Umfang einer Steuerforderung unter Annahme eines falschen Sachverhalts entschieden worden sei. Die angerufenen neuen Tatsachen dürften also grundsätzlich nicht erst nach der Verfügung, deren Revision verlangt werde, bzw. nach dem Zeitpunkt, da im Hauptverfahren tatsächliche Vorbringen prozessual noch zulässig gewesen seien, eingetreten sein. Die rechtliche Würdigung oder eine falsche Würdigung von Tatsachen stellten selbst keine Tatsachen dar (vgl. E. 1.3.1 des angefochtenen Urteils, m.w.H., u.a. auf das Bundesgerichtsurteil 2C_495/2018 vom 7. Mai 2019 E. 2.2.2).</w:t>
      </w:r>
    </w:p>
    <w:p>
      <w:r>
        <w:rPr>
          <w:b/>
        </w:rPr>
        <w:t>E. 2.2.2</w:t>
      </w:r>
    </w:p>
    <w:p>
      <w:r>
        <w:t>Im konkreten Fall beruhe die Differenz zwischen der Veranlagung bei den Kantons- und Gemeindesteuern gegenüber der direkten Bundessteuer bloss auf einer abweichenden Beweiswürdigung hinsichtlich des identischen Sachverhalts. Es fehlten jegliche Hinweise darauf, dass nachträglich Umstände bekannt geworden wären, die den Sachverhalt, welcher der Veranlagungsverfügung betreffend die Kantons- und Gemeindesteuern 2013 zugrunde gelegen habe, als unzutreffend hätten erscheinen lassen. Die beiden voneinander abweichenden Veranlagungen seien stattdessen auf eine jeweils unterschiedliche Ermessensausübung im Rahmen der Beweiswürdigung und nicht auf neue Tatsachen bzw. Beweismittel zurückzuführen (vgl. E. 1.3.2 des verwaltungsgerichtlichen Urteils).</w:t>
      </w:r>
    </w:p>
    <w:p>
      <w:r>
        <w:rPr>
          <w:b/>
        </w:rPr>
        <w:t>E. 2.3</w:t>
      </w:r>
    </w:p>
    <w:p>
      <w:r>
        <w:t>In Anwendung von Art. 51 Abs. 1 lit. b StHG bzw. § 201 Abs. 1 lit. b StG /AG hat die Vorinstanz weiter erwogen, dass es hier auch an der Missachtung eines wesentlichen Verfahrensgrundsatzes gefehlt habe. Die bei den Kantons- und Gemeindesteuern aufgrund der Bücherrevision zusätzlich hinzugerechneten Einkünfte seien plausibel und nachvollziehbar begründet, auf Basis der verfügbaren Informationen berechnet sowie auf einen detaillierten Vermögensvergleich abgestützt worden. Die Veranlagungsbehörde sei bemüht gewesen, die Besteuerungsgrundlagen so umfassend wie möglich in Erfahrung zu bringen und weder ihr bekannte Tatsachen noch verfügbare Beweismittel ausser Acht zu lassen. Sie sei ihrer Untersuchungspflicht pflichtgemäss nachgekommen. Gesamthaft sei nicht ersichtlich, wie wesentliche Verfahrensgrundsätze verletzt worden wären (vgl. E. 1.3.3 des vorinstanzlichen Urteils).</w:t>
      </w:r>
    </w:p>
    <w:p>
      <w:r>
        <w:rPr>
          <w:b/>
        </w:rPr>
        <w:t>E. 2.4</w:t>
      </w:r>
    </w:p>
    <w:p>
      <w:r>
        <w:t>Gegen die Beurteilung des Verwaltungsgerichts (vgl. oben E. 2.2 u. 2.3) beruft sich der Beschwerdeführer vor Bundesgericht auf einen Anspruch, willkürfrei veranlagt zu werden, den er aus Art. 9 BV und § 163 Abs. 1 sowie Art. 190 Abs. 1 StG /AG ableitet. Diese Bestimmungen seien vorliegend verletzt worden, weil Willkür in der Rechtsanwendung bzw. Ermessensmissbrauch (oder -überschreitung) angenommen werden müsse. Soweit solche Vorbringen sich überhaupt als hinreichend substantiiert erweisen, um den Begründungsanforderungen (vgl. oben E. 1.2) zu genügen, kann ihnen klarerweise nicht gefolgt werden. Es ist nicht ersichtlich, wie sich die Revision als gerechtfertigt erweisen könnte, wenn die gesetzlich vorgesehenen Revisionsgründe nicht einmal diskutiert werden, stattdessen aber ein ausserhalb dieser Gründe stehendes Willkürverbot angerufen wird. Wenn das Verwaltungsgericht die Revision als unbegründet beurteilt hat, so ist nicht erkennbar, wie das gegen die anwendbaren Bestimmungen (vgl. oben E. 2.1) verstossen würde.</w:t>
      </w:r>
    </w:p>
    <w:p>
      <w:r>
        <w:rPr>
          <w:b/>
        </w:rPr>
        <w:t>E. 3</w:t>
      </w:r>
    </w:p>
    <w:p>
      <w:r>
        <w:t>Der Beschwerdeführer macht weiter geltend, die Veranlagungsverfügung vom 24. Januar 2017 betreffend die Kantons- und Gemeindesteuern 2013 sei geradezu nichtig. Wenn in besagter Verfügung dem deklarierten Einkommen ein Betrag von Fr. 124'000.-- hinzugerechnet, dieser dann aber bei der direkten Bundessteuer um 94 % auf Fr. 7'800.-- reduziert worden sei, so handle es sich um eine derart krass fehlerhafte Ermessensausübung, dass nicht nur eine unzutreffende und somit gegebenenfalls aufzuhebende Verfügung vorliege, sondern ein nichtiger Verwaltungsakt.</w:t>
      </w:r>
    </w:p>
    <w:p>
      <w:r>
        <w:rPr>
          <w:b/>
        </w:rPr>
        <w:t>E. 3.1</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(vgl. BGE 138 II 501 E. 3.1 ; 137 I 273 E. 3.1; 137 III 217 E. 2.4.3; 136 II 489 E. 3.3; 133 II 366 E. 3.1 und 3.2; 132 II 342 E. 2.1; siehe zum Ganzen auch das Urteil 2C_596/2012 vom 19. März 2013 E. 2.1 in: StR 68/2013 S. 474).</w:t>
      </w:r>
    </w:p>
    <w:p>
      <w:r>
        <w:rPr>
          <w:b/>
        </w:rPr>
        <w:t>E. 3.2</w:t>
      </w:r>
    </w:p>
    <w:p>
      <w:r>
        <w:t>Hier hat die Vorinstanz zu Recht festgehalten, dass der Veranlagungsbehörde nicht vorgeworfen werden kann, sie habe ihre Untersuchungspflicht gemäss § 179 StG /AG verletzt. Der zuständige Revisor begründete die von ihm vorgenommenen Aufrechnungen im Buchprüfungsbericht vom 20. Dezember 2016 detailliert und stützte ihn auf einen nachvollziehbaren Vermögensvergleich ab (vgl. oben E. 2.2.2). Unter den gegebenen Umständen erweist es sich als unzureichend, wenn der Beschwerdeführer eine krass fehlerhafte Ermessensausübung nur mit der Differenz zwischen der Veranlagung bei den Kantons- und Gemeindesteuern gegenüber derjenigen bei der direkten Bundessteuer begründet (vgl. oben E. 1.2). Das gilt sogar für den Fall, dass die Aufrechnungen in der Verfügung vom 24. Januar 2017 sich als materiell falsch herausstellen sollten, wofür der Beschwerdeführer aber ohnehin keine konkreten Argumente vorträgt. Die genannte Verfügung stützte sich auf nachvollziehbare Überprüfungen und wurde im ordentlichen Verfahren denn auch nicht angefochten. Stattdessen erwuchs sie unangefochten in Rechtskraft (vgl. E. 2.3 des angefochtenen Urteils).</w:t>
      </w:r>
    </w:p>
    <w:p>
      <w:r>
        <w:rPr>
          <w:b/>
        </w:rPr>
        <w:t>E. 3.3</w:t>
      </w:r>
    </w:p>
    <w:p>
      <w:r>
        <w:t>Nichts zu seinen Gunsten abzuleiten vermag der Beschwerdeführer im Zusammenhang mit der von ihm behaupteten Nichtigkeit aus dem Bundesgerichtsurteil 2C_679/2016 vom 11. Juli 2017. Entgegen seinen Vorbringen war der dortige Sachverhalt mit dem hier zu beurteilenden nicht vergleichbar, und noch viel weniger deckungsgleich. Schon deshalb lässt sich damit eine Nichtigkeit nicht begründen.</w:t>
      </w:r>
    </w:p>
    <w:p>
      <w:r>
        <w:rPr>
          <w:b/>
        </w:rPr>
        <w:t>E. 3.4</w:t>
      </w:r>
    </w:p>
    <w:p>
      <w:r>
        <w:t>Wenn sich aus den vorstehenden Erwägungen weder die Notwendigkeit einer Revision noch eine Nichtigkeit der Verfügung vom 24. Januar 2017 ergibt, dann besteht auch kein Grund, das Verfahren für die Kantons- und Gemeindesteuern bis zur rechtskräftigen Veranlagung der direkten Bundessteuer zu sistieren (vgl. oben. E. 1.4).</w:t>
      </w:r>
    </w:p>
    <w:p>
      <w:r>
        <w:rPr>
          <w:b/>
        </w:rPr>
        <w:t>E. 4</w:t>
      </w:r>
    </w:p>
    <w:p>
      <w:r>
        <w:t>Nach dem Gesagten ist die Beschwerde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