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2C_963/2015 vom 29. Februar 2016</w:t>
      </w:r>
    </w:p>
    <w:p>
      <w:r>
        <w:t>Bundesgericht, 2016-02-29, FR</w:t>
      </w:r>
    </w:p>
    <w:p>
      <w:r>
        <w:rPr>
          <w:b/>
        </w:rPr>
        <w:t xml:space="preserve">Quelle: </w:t>
      </w:r>
      <w:r>
        <w:t>https://mcp.opencaselaw.ch/entscheid/bger_2C_963_2015</w:t>
      </w:r>
    </w:p>
    <w:p>
      <w:r>
        <w:t>FR: TF 2C_963/2015 du 29 février 2016</w:t>
      </w:r>
    </w:p>
    <w:p>
      <w:r>
        <w:t>IT: TF 2C_963/2015 del 29 febbraio 2016</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Le recourant invoque le droit au respect de la vie familiale tel que protégé par l' art. 8 CEDH , puisqu'il vit avec son épouse, ressortissante suisse, et leur fille. Il se prévaut également de l'art. 42 al. 1 LEtr qui prévoit que le conjoint d'un ressortissant suisse a droit à l'octroi d'une autorisation de séjour et à la prolongation de sa durée de validité, à condition de vivre en ménage commun avec lui, ce qui est son cas. Ces circonstances sont potentiellement de nature à lui conférer un droit à une autorisation de séjour. Il s'ensuit que le recours est recevable sous l'angle de l' art. 83 let . c ch. 2 LTF.</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du Tribunal administratif fédéral ( art. 86 al. 1 let. a LTF ), est recevable.</w:t>
      </w:r>
    </w:p>
    <w:p>
      <w:r>
        <w:rPr>
          <w:b/>
        </w:rPr>
        <w:t>E. 2</w:t>
      </w:r>
    </w:p>
    <w:p>
      <w:r>
        <w:t>Le recourant reproche à l'instance précédente d'avoir constaté les faits de manière manifestement inexacte.</w:t>
      </w:r>
    </w:p>
    <w:p>
      <w:r>
        <w:rPr>
          <w:b/>
        </w:rPr>
        <w:t>E. 2.1</w:t>
      </w:r>
    </w:p>
    <w:p>
      <w:r>
        <w:t>Le Tribunal fédéral statue sur la base des faits établis par l'autorité précédente ( art. 105 al. 1 LTF ), à moins que les faits n'aient été établis de façon manifestement inexacte - c'est-à-dire arbitrairement ( ATF 137 I 58 consid. 4.1.2 p. 62) - ou en violation du droit au sens de l' art. 95 LTF ( art. 105 al. 2 LTF ). D'une manière générale, la correction du vice doit en outre être susceptible d'influer sur le sort de la cause (art. 97 al. 1 in fine LTF), ce qu'il appartient au recourant d'exposer. Aucun fait nouveau ni preuve nouvelle ne peut en principe être présenté devant le Tribunal de céans ( art. 99 al. 1 LTF ).</w:t>
      </w:r>
    </w:p>
    <w:p>
      <w:r>
        <w:rPr>
          <w:b/>
        </w:rPr>
        <w:t>E. 2.2</w:t>
      </w:r>
    </w:p>
    <w:p>
      <w:r>
        <w:t>En l'occurrence, le recourant reproche à l'instance précédente de n'avoir pas tenu compte d'un accident survenu en 2004, ensuite duquel il aurait subi une lésion à la main droite lui restreignant "grandement l'usage de tous ses doigts". Ce fait n'a cependant pas été allégué devant l'autorité précédente, de sorte qu'il constitue un fait nouveau irrecevable. Quant aux problèmes psychiques dont se prévaut le recourant, le Tribunal administratif fédéral les a pris en compte dans l'arrêt attaqué (cf. décision entreprise, p. 13 et 18), mais il ne leur a pas accordé l'importance que leur attache le recourant. Dans la suite de son raisonnement, la Cour de céans se limitera en conséquence à vérifier l'application du droit au regard des seuls faits constatés dans l'arrêt attaqué.</w:t>
      </w:r>
    </w:p>
    <w:p>
      <w:r>
        <w:rPr>
          <w:b/>
        </w:rPr>
        <w:t>E. 3.1</w:t>
      </w:r>
    </w:p>
    <w:p>
      <w:r>
        <w:t>Selon l'art. 42 al. 1 LEtr, le conjoint d'un ressortissant suisse a le droit à l'octroi d'une autorisation de séjour et à la prolongation de sa durée de validité à condition de vivre en ménage commun avec lui. Ce droit s'éteint toutefois, en vertu de l'art. 51 al. 1 let. b LEtr, s'il existe un motif de révocation au sens de l'art. 63 LEtr. Tel est notamment le cas si l'étranger a été condamné à une peine privative de liberté de longue durée (art. 62 let. b en relation avec l'art. 63 al. 1 let. a LEtr), soit, selon la jurisprudence, à une peine privative de liberté supérieure à un an, indépendamment du fait qu'elle ait été assortie d'un sursis complet ou partiel, ou prononcée sans sursis ( ATF 139 I 16 consid. 2.1 p. 18; 139 I 31 consid. 2.1 p. 32; 135 II 377 consid. 4.2 et 4.5 p. 381 et 383).</w:t>
      </w:r>
    </w:p>
    <w:p>
      <w:r>
        <w:rPr>
          <w:b/>
        </w:rPr>
        <w:t>E. 3.2</w:t>
      </w:r>
    </w:p>
    <w:p>
      <w:r>
        <w:t>En l'espèce, par sa condamnation à quinze mois de peine privative de liberté, le recourant remplit d'emblée la condition de la peine privative de longue durée prévue à l'art. 62 let. b LEtr, par renvoi de l'art. 63 al. 1 let. a LEtr. L'autorité précédente n'a donc pas violé l'art. 63 LEtr en admettant l'existence d'un motif de révocation. C'est par contre à tort que les juges précédents ont mentionné l' art. 62 let . c LEtr, dès lors que seuls les motifs de révocation prévus par l'art. 63 LEtr s'appliquent aux cas de conjoints de ressortissants suisses (certes avec un renvoi à l'art. 62 LEtr, mais uniquement aux let. a et b de cette disposition).</w:t>
      </w:r>
    </w:p>
    <w:p>
      <w:r>
        <w:rPr>
          <w:b/>
        </w:rPr>
        <w:t>E. 4.1</w:t>
      </w:r>
    </w:p>
    <w:p>
      <w:r>
        <w:t>Un étranger peut, comme en l'espèce, se prévaloir de l' 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 ATF 139 I 330 consid. 2.1 p. 335 s.; 137 I 284 consid. 1.3 p. 287; 135 I 143 consid. 1.3.1 p. 145; 130 II 281 consid. 3.1 p. 286).</w:t>
      </w:r>
    </w:p>
    <w:p>
      <w:r>
        <w:t>Ces conditions sont réalisées en l'espèce, puisque l'intéressé vit en ménage commun avec son épouse, ressortissante suisse, et leur fille. Il n'est en outre pas contesté que le lien conjugal entre les époux est réel.</w:t>
      </w:r>
    </w:p>
    <w:p>
      <w:r>
        <w:rPr>
          <w:b/>
        </w:rPr>
        <w:t>E. 4.2</w:t>
      </w:r>
    </w:p>
    <w:p>
      <w:r>
        <w:t>Le droit au respect de la vie privée et familiale garanti par l' art. 8 CEDH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 art. 8 par. 2 CEDH suppose une pesée des intérêts en présence et l'examen de la proportionnalité de la mesure (cf. ATF 139 I 145 consid. 2.2 p. 147 s.; 135 II 377 consid. 4.3 p. 381).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Selon la jurisprudence</w:t>
      </w:r>
    </w:p>
    <w:p>
      <w:r>
        <w:t>Reneja ( ATF 110 Ib 201 ) - qui demeure valable sous la LEtr ( ATF 139 I 145 consid. 2.3 p. 148 s.; 135 II 377 consid. 4.3 et 4.4 p. 381 ss; arrêts 2C_759/2015 du 10 septembre 2015 consid. 5.1; 2C_519/2014 du 15 janvier 2015 consid. 3.6 2C_915/2010 du 4 mai 2011 consid. 4)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(cf. ATF 139 I 145 consid. 2.3 p. 148 s.).</w:t>
      </w:r>
    </w:p>
    <w:p>
      <w:r>
        <w:t>Dans la pesée des intérêts, il faut également tenir compte de l'intérêt de l'enfant à maintenir des contacts réguliers avec son père, ainsi que l'exige art. 3 de la Convention du 20 novembre 1989 relative aux droits de l'enfant (CDE; RS 0.107). Les dispositions de la convention ne font toutefois pas de l'intérêt de l'enfant un critère exclusif, mais un élément d'appréciation dont l'autorité doit tenir compte lorsqu'il s'agit de mettre en balance les différents intérêts en présence (cf. ATF 139 I 315 consid. 2.4 p. 321).</w:t>
      </w:r>
    </w:p>
    <w:p>
      <w:r>
        <w:rPr>
          <w:b/>
        </w:rPr>
        <w:t>E. 4.3</w:t>
      </w:r>
    </w:p>
    <w:p>
      <w:r>
        <w:t>En l'espèce, le recourant mène une vie de famille effective avec son épouse et sa fille. Il n'est certainement pas envisageable d'exiger de l'épouse, qui est née à Genève et qui a apparemment toujours vécu en Suisse, pays dont elle est ressortissante, qu'elle quitte la Suisse pour s'établir en Côte d'Ivoire. Il en va de même de sa fille suisse, également née à Genève, qui, au moment de l'arrêt attaqué, y fréquentait l'école depuis environ trois ans. Le refus de renouveler l'autorisation de séjour du recourant conduirait par conséquent à la séparation de cette famille, ce qui constitue une atteinte importante à la vie conjugale et familiale de l'intéressé. Dans de telles circonstances, l'intérêt public à son éloignement doit s'avérer très important pour l'emporter sur son intérêt privé à la poursuite de son séjour en Suisse.</w:t>
      </w:r>
    </w:p>
    <w:p>
      <w:r>
        <w:t>Dans le cas particulier, le recourant a été condamné, en 2008, à une peine privative de liberté de quinze mois avec sursis (huit mois) pour crime contre la loi fédérale sur les stupéfiants (LStup). Il s'agit là d'un domaine dans lequel le Tribunal fédéral se montre particulièrement rigoureux (cf. ATF 139 I 145 consid. 2.5 p. 149 s.). Le recourant avait par ailleurs déjà été condamné à trois reprises pour des infractions moins graves, dont la plus importante a été sanctionnée par une peine d'emprisonnement de trois mois avec sursis pour importation, acquisition et prise en dépôt de fausse monnaie, portant ainsi la durée totale de privation de liberté du recourant à moins de dix-neuf mois. Cette durée est en-deçà de la limite des deux ans de privation de liberté instituée par la jurisprudence</w:t>
      </w:r>
    </w:p>
    <w:p>
      <w:r>
        <w:t>Reneja (cf.</w:t>
      </w:r>
    </w:p>
    <w:p>
      <w:r>
        <w:t>supra consid. 4.2). La limite ainsi fixée n'est certes pas absolue, mais doit être appréciée au regard de toutes les circonstances du cas et, en particulier, de la durée du séjour en Suisse de l'étranger (cf. ATF 139 I 145 consid. 3.4 p. 152 s.).</w:t>
      </w:r>
    </w:p>
    <w:p>
      <w:r>
        <w:t>En l'occurrence, les faits ayant entraîné la dernière condamnation du recourant remontent au mois de mai 2008. Ainsi, quand le Tribunal administratif fédéral a statué, les faits incriminés dataient de plus de sept ans, ce qui constitue un laps de temps d'une certaine importance. Depuis lors, le recourant s'est marié avec la mère de son enfant, une ressortissante suisse, ce qui lui a permis d'obtenir une autorisation de séjour pour regroupement familial le 21 juillet 2011. Il est vrai que, comme le souligne l'arrêt attaqué, B.________ ne pouvait pas ignorer le passé pénal de son futur mari lorsqu'elle l'a épousé et qu'elle devait se douter que ce comportement serait susceptible de conduire à un refus d'autorisation de séjour (cf. arrêt attaqué, p. 16). Cet argument mérite cependant d'être nuancé compte tenu du fait que l'épouse de l'intéressé est tombée enceinte de leur fille avant la commission des infractions ayant conduit à la condamnation du 3 novembre 2008. Ainsi, lorsque B.________ s'apprêtait à fonder une famille avec son futur mari, elle ne pouvait pas s'attendre à ce qu'une autorisation de séjour lui soit refusée (cf. ATF 139 I 145 consid. 3.6 p. 153). Certes, la naissance de A.________, en avril 2008, n'a pas dissuadé le recourant de commettre ces infractions. Il ressort cependant des constatations de fait de l'autorité précédente que l'intéressé n'a plus été condamné depuis 2008. Le Tribunal administratif fédéral se fonde sur deux rapports de police pour en déduire que le recourant n'est toujours pas prêt à se conformer à l'ordre public. D'après l'arrêt attaqué, les faits retenus dans ces rapports n'ont cependant eu aucune suite pénale. Ainsi, du moment qu'ils n'ont pas été expressément reconnus par le recourant, on ne saurait en déduire, comme le fait l'instance précédente, qu'ils s'inscrivent dans le prolongement de ceux pour lesquels l'intéressé avait déjà subi la condamnation pénale du 3 novembre 2008 (cf. arrêts 2C_391/2014 du 4 décembre 2014 consid. 4.3; 2C_749/2011 du 20 janvier 2012 consid. 3.3). Ces éléments ne sont en tous les cas pas suffisants pour remettre en cause le fait que la durée des peines privatives de liberté du recourant se situe en-deçà de la limite des deux ans prévue par la jurisprudence</w:t>
      </w:r>
    </w:p>
    <w:p>
      <w:r>
        <w:t>Reneja (cf.</w:t>
      </w:r>
    </w:p>
    <w:p>
      <w:r>
        <w:t>supra consid. 4.2; arrêt 2A.7/2004 du 2 août 2004 consid. 5.1).</w:t>
      </w:r>
    </w:p>
    <w:p>
      <w:r>
        <w:t>Pour le reste, le Tribunal administratif fédéral a accordé beaucoup d'importance au fait que le recourant n'était pas intégré professionnellement. Il ressort certes des faits constatés par l'instance précédente que l'intéressé n'a jamais travaillé en Suisse. A cet égard, le recourant a expliqué que les époux avaient convenu que, depuis la naissance de leur fille en avril 2008, la mère travaillerait à plein temps alors que le père tiendrait le ménage et s'occuperait de A.________. Ces circonstances différencient la présente espèce du cas cité par l'instance précédente, dans lequel une mère célibataire touche l'aide sociale depuis plusieurs années (cf. arrêt 2C_1228/2012 du 20 juin 2013). En pareille situation, le Tribunal fédéral considère que, dans le but de limiter sa dépendance à l'aide sociale, il peut être raisonnablement exigé du parent célibataire qu'il exerce une activité lucrative lorsque l'enfant atteint l'âge de trois ans (arrêt 2C_1228/2012 précité, consid. 5.4). Dans la présente situation, il n'est pas contesté que les époux X.________ n'ont jamais émargé à l'aide sociale. Le fonctionnement mis en place par les intéressés leur permet ainsi de subvenir aux besoins de la famille, sans qu'il y ait besoin de compléter les revenus de B.________ avec des subsides provenant de l'assistance publique. Dans ces conditions, contrairement à ce que soutiennent les juges précédents, on ne saurait exiger du recourant qu'il exerce une activité lucrative, alors qu'il contribue en nature à l'entretien de la famille et que son épouse subvient à leurs besoins financiers. A cet égard, au vu de leur importance relative, les dettes (6'100 fr.) et poursuites (20'000 fr.) que l'intéressé a accumulées jusqu'à présent ne suffisent pas à remettre en cause ce raisonnement. Toutefois, si celles-ci venaient à augmenter, il conviendrait alors de contrôler les efforts fournis par le recourant pour assainir sa situation financière.</w:t>
      </w:r>
    </w:p>
    <w:p>
      <w:r>
        <w:rPr>
          <w:b/>
        </w:rPr>
        <w:t>E. 4.4</w:t>
      </w:r>
    </w:p>
    <w:p>
      <w:r>
        <w:t>Au vu de l'ensemble des circonstances, l'intérêt public à l'éloignement du recourant n'apparaît pas suffisamment important pour l'emporter sur son intérêt privé, ainsi que sur celui de son épouse et de sa fille, à ce qu'il demeure en Suisse. Le comportement délictueux du recourant en 2008, son absence d'intégration professionnelle de même que sa situation financière défavorable ne suffisent pas à contrebalancer la relation intacte qu'il entretient avec sa femme et sa fille, dont il s'occupe depuis la naissance.</w:t>
      </w:r>
    </w:p>
    <w:p>
      <w:r>
        <w:rPr>
          <w:b/>
        </w:rPr>
        <w:t>E. 5</w:t>
      </w:r>
    </w:p>
    <w:p>
      <w:r>
        <w:t>Le recours doit par conséquent être admis et l'arrêt attaqué annulé. La cause sera renvoyée au Secrétariat d'Etat pour qu'il approuve l'octroi d'une autorisation de séjour au recourant.</w:t>
      </w:r>
    </w:p>
    <w:p>
      <w:r>
        <w:t>Le recourant, qui obtient gain de cause avec l'assistance d'un représentant ( art. 40 al. 1 LTF ), a droit à des dépens à la charge de la Confédération ( art. 68 al. 1 LTF ), soit le Secrétariat d'Etat. Dans ces circonstances, la demande d'assistance judiciaire du recourant devient sans objet. Le Tribunal fédéral ne fera pas usage de la faculté prévue aux art. 67 et 68 al. 5 LTF et renverra la cause à l'autorité précédente pour qu'elle statue sur les frais et dépens de la procédure qui s'est déroulée devant elle.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