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962/2021 vom 29. November 2021</w:t>
      </w:r>
    </w:p>
    <w:p>
      <w:r>
        <w:t>Bundesgericht, 2021-11-29, FR</w:t>
      </w:r>
    </w:p>
    <w:p>
      <w:r>
        <w:rPr>
          <w:b/>
        </w:rPr>
        <w:t xml:space="preserve">Quelle: </w:t>
      </w:r>
      <w:r>
        <w:t>https://mcp.opencaselaw.ch/entscheid/bger_2C_962_2021</w:t>
      </w:r>
    </w:p>
    <w:p>
      <w:r>
        <w:t>FR: TF 2C 962/2021 du 29 novembre 2021</w:t>
      </w:r>
    </w:p>
    <w:p>
      <w:r>
        <w:t>IT: TF 2C 962/2021 del 29 novembre 2021</w:t>
      </w:r>
    </w:p>
    <w:p>
      <w:pPr>
        <w:pStyle w:val="Heading2"/>
      </w:pPr>
      <w:r>
        <w:t>Regeste</w:t>
      </w:r>
    </w:p>
    <w:p>
      <w:r>
        <w:t>Taxation, droits de douane | Finances publiques &amp; droit fiscal</w:t>
      </w:r>
    </w:p>
    <w:p>
      <w:pPr>
        <w:pStyle w:val="Heading2"/>
      </w:pPr>
      <w:r>
        <w:t>Erwägungen</w:t>
      </w:r>
    </w:p>
    <w:p>
      <w:r>
        <w:rPr>
          <w:b/>
        </w:rPr>
        <w:t>E. 1</w:t>
      </w:r>
    </w:p>
    <w:p>
      <w:r>
        <w:t>Par arrêt du 26 octobre 2021, le juge unique du Tribunal administratif fédéral a déclaré irrecevable pour paiement tardif de l'avance des frais de justice le recours que A.________ SA avait déposé contre la décision rendue le 19 août 2021 par la Direction d'arrondissement des douanes III lui facturant 7'365 fr. 20 de TVA et 2'000 fr. d'amende. L'intéressée n'avait pas fait valoir de motifs suffisants pour obtenir une restitution du délai de paiement de l'avance de frais.</w:t>
      </w:r>
    </w:p>
    <w:p>
      <w:r>
        <w:rPr>
          <w:b/>
        </w:rPr>
        <w:t>E. 2</w:t>
      </w:r>
    </w:p>
    <w:p>
      <w:r>
        <w:t>Par courrier du 25 novembre 2021, A.________ SA dépose un recours auprès du Tribunal fédéral contre l'arrêt rendu le 26 octobre 2021 par le juge unique du Tribunal administratif fédéral. Elle expose la manière dont elle procède avec d'autres sociétés de transports internationaux, dépose une liasse de pièces et demande au Tribunal fédéral de bien vouloir examiner l'affaire afin de faire annuler la taxation et l'amende.</w:t>
      </w:r>
    </w:p>
    <w:p>
      <w:r>
        <w:rPr>
          <w:b/>
        </w:rPr>
        <w:t>E. 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 En l'espèce, le litige porte uniquement sur l'irrecevabilité du recours pour paiement tardif de l'avance de frais devant l'instance précédente. Il s'ensuit que la conclusion qui demande l'annulation de la TVA et de l'amende est irrecevable.</w:t>
      </w:r>
    </w:p>
    <w:p>
      <w:r>
        <w:rPr>
          <w:b/>
        </w:rPr>
        <w:t>E. 4</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courrier de la recourante ne s'en prend pas aux motifs détaillés pour lesquels l'instance précédente a déclaré irrecevable le recours qu'elle avait déposé devant elle.</w:t>
      </w:r>
    </w:p>
    <w:p>
      <w:r>
        <w:rPr>
          <w:b/>
        </w:rPr>
        <w:t>E. 5</w:t>
      </w:r>
    </w:p>
    <w:p>
      <w:r>
        <w:t>Dépourvu de motivation et de conclusion recevable ( art. 42 al. 2 LTF ), le présent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