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2C_95/2014 vom 25. Februar 2014</w:t>
      </w:r>
    </w:p>
    <w:p>
      <w:r>
        <w:t>Bundesgericht, 2014-02-25, FR</w:t>
      </w:r>
    </w:p>
    <w:p>
      <w:r>
        <w:rPr>
          <w:b/>
        </w:rPr>
        <w:t xml:space="preserve">Quelle: </w:t>
      </w:r>
      <w:r>
        <w:t>https://mcp.opencaselaw.ch/entscheid/bger_2C_95_2014</w:t>
      </w:r>
    </w:p>
    <w:p>
      <w:r>
        <w:t>FR: TF 2C_95/2014 du 25 février 2014</w:t>
      </w:r>
    </w:p>
    <w:p>
      <w:r>
        <w:t>IT: TF 2C_95/2014 del 25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mémoire du 27 janvier 2014, A.________ et B.________ ont interjeté un recours en matière de droit public contre l'arrêt de la Cour de justice du canton de Genève du 3 décembre 2013 relatif à l'impôt fédéral direct, cantonal et communal de la période fiscale 1998. Le recours a été enregistré sous les numéros d'ordre 2C_95/2014 pour l'impôt cantonal et communal et 2C_96/2014 pour l'impôt fédéral direct.</w:t>
      </w:r>
    </w:p>
    <w:p>
      <w:r>
        <w:rPr>
          <w:b/>
        </w:rPr>
        <w:t>E. 2</w:t>
      </w:r>
    </w:p>
    <w:p>
      <w:r>
        <w:t>Il n'est pas perçu de frais de justice.</w:t>
      </w:r>
    </w:p>
    <w:p>
      <w:r>
        <w:rPr>
          <w:b/>
        </w:rPr>
        <w:t>E. 3</w:t>
      </w:r>
    </w:p>
    <w:p>
      <w:r>
        <w:t>La présente ordonnance est communiquée au mandataire des recourants, à l'Administration fiscale cantonale du canton de Genève, à la Cour de justice de la République et canton de Genève, Chambre administrative, 1ère section, et à l'Administration fédérale des contributions.</w:t>
      </w:r>
    </w:p>
    <w:p>
      <w:r>
        <w:t>Lausanne, le 25 février 2014</w:t>
      </w:r>
    </w:p>
    <w:p>
      <w:r>
        <w:t>Au nom de la IIe Cour de droit public</w:t>
      </w:r>
    </w:p>
    <w:p>
      <w:r>
        <w:t>du Tribunal fédéral suisse</w:t>
      </w:r>
    </w:p>
    <w:p>
      <w:r>
        <w:t>Le Juge présidant: Seiler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