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959/2011 vom 22. Februar 2012</w:t>
      </w:r>
    </w:p>
    <w:p>
      <w:r>
        <w:t>Bundesgericht, 2012-02-22, FR</w:t>
      </w:r>
    </w:p>
    <w:p>
      <w:r>
        <w:rPr>
          <w:b/>
        </w:rPr>
        <w:t xml:space="preserve">Quelle: </w:t>
      </w:r>
      <w:r>
        <w:t>https://mcp.opencaselaw.ch/entscheid/bger_2C_959_2011</w:t>
      </w:r>
    </w:p>
    <w:p>
      <w:r>
        <w:t>FR: TF 2C 959/2011 du 22 février 2012</w:t>
      </w:r>
    </w:p>
    <w:p>
      <w:r>
        <w:t>IT: TF 2C 959/2011 del 22 febbraio 2012</w:t>
      </w:r>
    </w:p>
    <w:p>
      <w:pPr>
        <w:pStyle w:val="Heading2"/>
      </w:pPr>
      <w:r>
        <w:t>Regeste</w:t>
      </w:r>
    </w:p>
    <w:p>
      <w:r>
        <w:t>Autorisation de séjour et renvoi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le recourant invoque notamment l'art. 50 al. 1 let. b LEtr. Du moment que cette disposition est potentiellement de nature à lui conférer un droit à une autorisation de séjour, son recours échappe au motif d'irrecevabilité prévu à l' art. 83 let . c ch. 2 LTF.</w:t>
      </w:r>
    </w:p>
    <w:p>
      <w:r>
        <w:rPr>
          <w:b/>
        </w:rPr>
        <w:t>E. 1.2</w:t>
      </w:r>
    </w:p>
    <w:p>
      <w:r>
        <w:t>Les autres conditions de recevabilité sont réunies, de sorte qu'il convient d'entrer en matière.</w:t>
      </w:r>
    </w:p>
    <w:p>
      <w:r>
        <w:rPr>
          <w:b/>
        </w:rPr>
        <w:t>E. 1.3</w:t>
      </w:r>
    </w:p>
    <w:p>
      <w:r>
        <w:t>Le Tribunal fédéral statue sur la base des faits établis par l'autorité précédente ( art. 105 al. 1 LTF ), à moins que les faits n'aient été établis de façon manifestement inexacte - c'est-à-dire arbitrairement au sens de l' art. 9 Cst. ( ATF 133 III 393 consid. 7.1 p. 398) - ou en violation du droit au sens de l' art. 95 LTF ( art. 105 al. 2 LTF ). D'une manière générale, la correction du vice doit en outre être susceptible d'influer sur le sort de la cause (art. 97 al. 1 in fine LTF), ce qu'il appartient au recourant d'exposer (cf. arrêt 4A_641/2010 du 23 février 2011 consid. 1.3, in SJ 2011 I p. 321). S'agissant de l'appréciation des preuves, le Tribunal fédéral n'intervient pour violation de l' art. 9 Cst. que si les juges cantonaux ont abusé du pouvoir qui leur est reconnu en ce domaine, en particulier lorsqu'ils n'ont arbitrairement pas tenu compte de preuves pertinentes, que des constatations de fait sont manifestement fausses ou que l'appréciation des preuves est tout à fait insoutenable ( ATF 136 III 552 consid. 4.2 p. 560 et les arrêts cités).</w:t>
      </w:r>
    </w:p>
    <w:p>
      <w:r>
        <w:rPr>
          <w:b/>
        </w:rPr>
        <w:t>E. 2</w:t>
      </w:r>
    </w:p>
    <w:p>
      <w:r>
        <w:t>Le recourant fait grief à l'autorité précédente d'avoir établi les faits de manière incomplète et inexacte à plusieurs égards. Il lui reproche en premier lieu d'avoir retenu qu'en rendant sa décision du 19 avril 2011, le Service de la population a refusé de renouveler son autorisation de séjour, alors qu'en réalité il l'aurait révoquée. Il ressort effectivement du dossier de la cause que, le 1er février 2010, l'autorisation de séjour du recourant a été prolongée jusqu'au 11 février 2012, de sorte que la décision du 19 avril 2011 avait bien pour effet de révoquer celle-ci, conformément d'ailleurs à son intitulé. Après avoir relevé que "[l]e 6 décembre 2010, le SPOP a informé X.________ de son intention de révoquer son autorisation de séjour [...]" (partie "Faits", sous H), l'autorité précédente a par la suite considéré qu'en rendant son prononcé du 19 avril 2011, le Service de la population avait refusé de renouveler ladite autorisation et elle a motivé la décision attaquée en fonction de cette qualification. L'état de fait doit donc être rectifié sur ce point, ce qui toutefois ne change rien à l'issue du présent litige, étant rappelé que le Tribunal de céans n'est pas lié par les motifs de l'arrêt attaqué ( ATF 133 II 249 consid. 1.4.1 p. 254). Quant aux autres griefs portant sur l'établissement des faits, ils sont irrecevables, le recourant n'exposant pas, comme cela lui incombe (cf. consid. 1.3 ci-dessus), en quoi la correction du vice serait susceptible d'influer sur le sort de la cause (cf. art. 97 al. 1 LTF ).</w:t>
      </w:r>
    </w:p>
    <w:p>
      <w:r>
        <w:rPr>
          <w:b/>
        </w:rPr>
        <w:t>E. 3</w:t>
      </w:r>
    </w:p>
    <w:p>
      <w:r>
        <w:t>il est possible au Kosovo d'obtenir des analgésiques appropriés pour traiter ce genre d'affection." Dans son rapport du 8 août 2011 (concernant la valeur probante des expertises présentées par une partie, cf. arrêt 8C_439/2009 du 25 novembre 2009 consid. 4.4, in Plädoyer 2010/2 p. 54, avec renvoi à l' ATF 125 V 351 consid. 3b/dd p. 353), le Dr E.________, spécialiste FMH en chirurgie orthopédique et traumatologie de l'appareil locomoteur, à Lausanne, a fait état d'une première lésion du disque situé entre la 5ème vertèbre lombaire et la 1ère vertèbre sacrée (hernie discale) subie le 26 août 2004 lors d'un accident de travail. Le 12 décembre 2008, l'état du recourant s'était aggravé lorsque celui-ci avait porté de lourdes plaques de plâtre. Les nerfs situés au niveau des vertèbres en question avaient été touchés par la hernie discale et une seconde hernie discale avait été constatée entre les 4ème et 5ème vertèbres lombaires. En outre, l'ensemble de la musculature de la colonne vertébrale ne fonctionnait plus correctement depuis lors. Le recourant faisait également état de troubles de la sensibilité de l'hémicorps gauche qui l'handicapaient encore plus. Le 26 février 2011, il avait subi un nouvel accident sur la voie publique avec un traumatisme de type "coup du lapin". Malgré un traitement, des douleurs cervicales persistaient. La durée d'évolution de cette lésion était inconnue, mais s'étalait habituellement sur de nombreux mois, voire plus. En conclusion, le recourant présentait des lésions de la colonne vertébrale, aux niveaux cervical et lombaire, qui concernaient non seulement les disques intervertébraux, mais également l'ensemble de la musculature du rachis. Le Dr E.________ a indiqué ce qui suit s'agissant de la prise en charge médicale: "Il est important de bien noter que les lésions décrites ci-dessus sont encore actives. Cela signifie que celles-ci sont encore actuellement source de douleurs pour X.________. Cela impose donc la poursuite d'un traitement médical au long cours, à savoir plusieurs mois pour la colonne vertébrale cervicale. Pour les hernies discales, le traitement nécessaire, qui dure déjà depuis 2004 est, très probablement, à envisager sur plusieurs années encore. Cette prise en charge médicale est complexe, de par l'association des lésions (deux au niveau lombaire et une au niveau cervical de type coup du lapin) avec un mauvais fonctionnement de la musculature de l'ensemble du rachis. Cette pathologie complexe demande l'intervention de plusieurs médecins hautement spécialisés. Je cite en particulier le médecin de famille, le spécialiste en neurologie, le spécialiste du traitement de la douleur de la colonne vertébrale, le physiothérapeute. Des évaluations par imagerie médicale de type IRM (Imagerie par Résonance Magnétique) s'imposeront très probablement dans l'avenir. Le suivi est à effectuer par les médecins qui connaissent bien X.________ depuis maintenant près de sept années. Les lésions des disques intervertébraux lombaires peuvent enfin relever d'un éventuel geste chirurgical. Ceci est le cas pour la hernie discale située entre la 5ème vertèbre lombaire et la 1ère vertèbre sacrée où une menace de lésion nerveuse est attestée. Il est évident à tout à chacun qu'il s'agit ici d'une chirurgie très spécialisée qui demande une infrastructure lourde et complexe. Elle demande enfin d'être réalisée au moment adéquat, ce qui exige, de plus, un suivi hautement spécialisé. Au total, X.________ présente des lésions complexes et multiples qui demandent un suivi médical très spécialisé dans le cadre d'une infrastructure lourde telle que celle d'un pays comme la Suisse. Une éventuelle intervention chirurgicale au niveau de la colonne vertébrale peut également s'imposer, exigeant un suivi et une infrastructure également très complexe."</w:t>
      </w:r>
    </w:p>
    <w:p>
      <w:r>
        <w:rPr>
          <w:b/>
        </w:rPr>
        <w:t>E. 3.1</w:t>
      </w:r>
    </w:p>
    <w:p>
      <w:r>
        <w:t>Le recourant reproche à l'autorité précédente d'avoir arbitrairement nié que ses problèmes de santé actuels constituent des raisons personnelles majeures, au sens de l'art. 50 al. 1 let. b LEtr, qui imposent la poursuite de son séjour en Suisse. Il critique en particulier le fait que le Tribunal cantonal a retenu, sur la base de l'attestation du 31 mars 2005, qu'il peut bénéficier au Kosovo d'un traitement adapté à son état de santé, tel qu'il est décrit dans le rapport du 8 août 2011. Il soutient en outre que l'autorité précédente a fait une lecture arbitraire de l'attestation du 31 mars 2005.</w:t>
      </w:r>
    </w:p>
    <w:p>
      <w:r>
        <w:rPr>
          <w:b/>
        </w:rPr>
        <w:t>E. 3.2</w:t>
      </w:r>
    </w:p>
    <w:p>
      <w:r>
        <w:t>Selon la jurisprudence,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y poursuivre son séjour (arrêt 2C_216/2009 du 20 août 2009 consid. 4.2 et les références).</w:t>
      </w:r>
    </w:p>
    <w:p>
      <w:r>
        <w:rPr>
          <w:b/>
        </w:rPr>
        <w:t>E. 3.3</w:t>
      </w:r>
    </w:p>
    <w:p>
      <w:r>
        <w:t>L'attestation du 31 mars 2005 a la teneur suivante (selon la traduction de l'anglais proposée par le recourant): "Voici les renseignements requis par les autorités du canton de Vaud à propos des possibilités au Kosovo de traiter le patient souffrant d'un disque intervertébral déplacé: 1. Il y a au Kosovo des médecins spécialistes capables de faire des injections para-spinales dans des établissements publics ou privés; 2. il n'est possible de faire des examens IRM au Kosovo que dans un établissement privé et l'examen spécifique de la colonne vertébrale coûte quelque 200 à 250 Euros;</w:t>
      </w:r>
    </w:p>
    <w:p>
      <w:r>
        <w:rPr>
          <w:b/>
        </w:rPr>
        <w:t>E. 3.4</w:t>
      </w:r>
    </w:p>
    <w:p>
      <w:r>
        <w:t>Le litige porte essentiellement sur le point de savoir s'il est établi que les traitements nécessités par l'état de santé du recourant sont disponibles au Kosovo, question de fait que le Tribunal de céans revoit sous l'angle de l'arbitraire (cf. consid. 1.3 ci-dessus). Quoi qu'en dise le recourant, l'attestation du 31 mars 2005 n'est pas dénuée de pertinence. Elle a en effet été établie alors que celui-ci souffrait déjà d'une hernie discale, à la suite de l'accident de travail du 26 août 2004 et répondait à la question de savoir si "les infrastructures médicales existant au Kosovo disposent (1) des moyens techniques pour traiter les hernies discales (médecins spécialisés, aptes à effectuer des infiltrations para-rachidiennes, moyens techniques tels que des IRM) ainsi que (2) de la médication idoine (antalgiques)" (courrier du 15 mars 2005 du Service de la population au Bureau de liaison suisse à Pristina, pièce no 55 du dossier du Service de la population). Entre-temps, les problèmes de santé du recourant se sont certes aggravés et complexifiés (seconde hernie discale au niveau lombaire, traumatisme du type "coup du lapin" au niveau cervical, mauvais fonctionnement de la musculature de l'ensemble du rachis), mais n'ont pas fondamentalement changé de nature. Quant au rapport du Dr E.________ du 8 août 2011, il en ressort tout au plus que le recourant peut obtenir des prestations médicales supérieures en Suisse, pays qui dispose d'une infrastructure médicale de pointe et où se trouvent les médecins qui l'ont suivi depuis plusieurs années. Ce point n'est toutefois pas déterminant selon la jurisprudence citée plus haut (consid. 3.2). Dans ces conditions, on ne saurait dire que l'autorité précédente a établi les faits de manière arbitraire en retenant que les traitements nécessités par l'état de santé du recourant sont disponibles au Kosovo. La décision attaquée n'apparaît ainsi pas contraire à l'art. 50 al. 1 let. b LEtr sur ce point, ni d'ailleurs à un autre égard.</w:t>
      </w:r>
    </w:p>
    <w:p>
      <w:r>
        <w:rPr>
          <w:b/>
        </w:rPr>
        <w:t>E. 4.1</w:t>
      </w:r>
    </w:p>
    <w:p>
      <w:r>
        <w:t>Le recourant se plaint de ce que son autorisation de séjour a été révoquée en l'absence de tout motif de révocation au sens de l'art. 62 LEtr. Il prétend en particulier qu'il ne saurait tomber sous le coup de la let. d de cette disposition, car son épouse aurait admis que la fin de l'union conjugale lui était imputable à elle seule.</w:t>
      </w:r>
    </w:p>
    <w:p>
      <w:r>
        <w:rPr>
          <w:b/>
        </w:rPr>
        <w:t>E. 4.2</w:t>
      </w:r>
    </w:p>
    <w:p>
      <w:r>
        <w:t>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 art. 62 let . d LEtr (cf. arrêt 2C_635/2009 du 26 mars 2010 consid. 4). En l'occurrence, lors du prononcé de la décision du 19 avril 2011, il n'était pas contesté que les époux X.________ ne faisaient plus ménage commun depuis plusieurs mois (à savoir depuis février 2010 selon le recourant et depuis décembre 2009 selon son épouse). L'autorisation de séjour du recourant pouvait ainsi être révoquée, indépendamment de la question de savoir auquel des époux la séparation était imputable. Partant, le recours est mal fondé sur ce point.</w:t>
      </w:r>
    </w:p>
    <w:p>
      <w:r>
        <w:rPr>
          <w:b/>
        </w:rPr>
        <w:t>E. 5</w:t>
      </w:r>
    </w:p>
    <w:p>
      <w:r>
        <w:t>Le recourant se plaint encore de violation de l' art. 8 CEDH , en se prévalant de la protection de la vie privée garantie par cette disposition. Il fait valoir que toute sa carrière professionnelle s'est déroulée en Suisse. Il est douteux que le grief en question soit conforme aux exigences de motivation de l' art. 106 al. 2 LTF . Quoi qu'il en soit, selon la jurisprudence, pour qu'on puisse déduire de l' art. 8 CEDH un droit à une autorisation de séjour au titre de la protection de la vie privée, des conditions strictes doivent être remplies. Il faut ainsi qu'il existe des liens spécialement intenses, dépassant ceux qui résultent d'une intégration ordinaire et ce, dans le domaine professionnel ou social (cf. arrêt 2C_266/2009 du 2 février 2010 consid. 3.1 et les références). Or, en l'espèce, l'existence de tels liens n'est pas établie ni même alléguée. Si l'on ajoute à cela que le recourant a pour l'essentiel séjourné en Suisse de manière illégale, l'on ne se trouve à l'évidence pas dans l'une des situations exceptionnelles où un droit à une autorisation de séjour peut être déduit de l' art. 8 CEDH au titre de la protection de la vie privée. Partant, le grief est mal fondé.</w:t>
      </w:r>
    </w:p>
    <w:p>
      <w:r>
        <w:rPr>
          <w:b/>
        </w:rPr>
        <w:t>E. 6</w:t>
      </w:r>
    </w:p>
    <w:p>
      <w:r>
        <w:t>Au vu de ce qui précède, le recours doit être rejeté dans la mesure où il est recevable. Avec le présent arrêt, la requête d'effet suspensif est sans objet.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