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2C_956/2022 vom 12. Juni 2024</w:t>
      </w:r>
    </w:p>
    <w:p>
      <w:r>
        <w:t>Bundesgericht, 2024-06-12, FR</w:t>
      </w:r>
    </w:p>
    <w:p>
      <w:r>
        <w:rPr>
          <w:b/>
        </w:rPr>
        <w:t xml:space="preserve">Quelle: </w:t>
      </w:r>
      <w:r>
        <w:t>https://mcp.opencaselaw.ch/entscheid/bger_2C_956_2022</w:t>
      </w:r>
    </w:p>
    <w:p>
      <w:r>
        <w:t>FR: TF 2C_956/2022 du 12 juin 2024</w:t>
      </w:r>
    </w:p>
    <w:p>
      <w:r>
        <w:t>IT: TF 2C_956/2022 del 12 giugno 2024</w:t>
      </w:r>
    </w:p>
    <w:p>
      <w:pPr>
        <w:pStyle w:val="Heading2"/>
      </w:pPr>
      <w:r>
        <w:t>Erwägungen</w:t>
      </w:r>
    </w:p>
    <w:p>
      <w:r>
        <w:rPr>
          <w:b/>
        </w:rPr>
        <w:t>E. 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1.1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w:t>
      </w:r>
    </w:p>
    <w:p>
      <w:r>
        <w:rPr>
          <w:b/>
        </w:rPr>
        <w:t>E. 1.2</w:t>
      </w:r>
    </w:p>
    <w:p>
      <w:r>
        <w:t>En l'occurrence, la recourante, qui se prévaut de son activité de juge au sein du TANU et d'arbitre au sein du CIRDI, soutient en substance que la présente cause soulève la question juridique de principe de savoir dans quelle mesure l'assistance administrative internationale en matière fiscale est limitée par des règles prévoyant l'immunité d'une personne visée par une demande d'assistance administrative.</w:t>
      </w:r>
    </w:p>
    <w:p>
      <w:r>
        <w:t>Dans l'arrêt attaqué, le Tribunal administratif fédéral a constaté que le TANU avait cessé d'exister au 31 décembre 2009 et que la recourante n'avait donc pas pu fonctionner comme juge au sein de cette instance durant les périodes 2010 à 2015 visées par la demande d'assistance administrative en cause. À cela s'ajoute que la recourante n'a pas établi qu'elle aurait perçu des revenus liés à son activité de juge au TANU sur le compte bancaire visé par la demande durant la période 2010 à 2015, qu'elle n'explique pas en quoi ces revenus seraient concernés par l'immunité dont elle se prévaut ou quelles seraient les informations figurant dans la documentation bancaire destinées à être transmises qui seraient couvertes par cette immunité. En conséquence, le fait que la recourante a exercé une activité de juge au TANU jusqu'à la fin de l'année 2009 ne soulève aucune question juridique de principe concrète et ne saurait donc justifier une entrée en matière, le Tribunal fédéral n'ayant pas pour fonction de trancher des questions abstraites (cf. ATF 142 II 161 consid. 3).</w:t>
      </w:r>
    </w:p>
    <w:p>
      <w:r>
        <w:t>En revanche, la question se pose de savoir si le fait que la recourante a fonctionné comme arbitre au sein du CIRDI durant la période couverte par la demande d'assistance administrative peut faire obstacle à l'échange de renseignements, comme elle l'allègue en invoquant plusieurs conventions internationales. Le Tribunal fédéral n'a jamais eu l'occasion de trancher cette question, qui revêt les caractéristiques d'une question juridique de principe. La condition de l' art. 84a LTF est partant remplie.</w:t>
      </w:r>
    </w:p>
    <w:p>
      <w:r>
        <w:rPr>
          <w:b/>
        </w:rPr>
        <w:t>E. 1.3</w:t>
      </w:r>
    </w:p>
    <w:p>
      <w:r>
        <w:t>Au surplus, la recourante, qui a qualité pour agir (cf. art. 89 al. 1 LTF ), a recouru en temps utile ( art. 100 al. 2 let. b LTF ) et dans les formes prévues ( art. 42 LTF ).</w:t>
      </w:r>
    </w:p>
    <w:p>
      <w:r>
        <w:rPr>
          <w:b/>
        </w:rPr>
        <w:t>E. 1.4</w:t>
      </w:r>
    </w:p>
    <w:p>
      <w:r>
        <w:t>Il convient donc d'entrer en matière.</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rPr>
          <w:b/>
        </w:rPr>
        <w:t>E. 2.2</w:t>
      </w:r>
    </w:p>
    <w:p>
      <w:r>
        <w:t>Le Tribunal fédéral statue sur la base des faits établis par l'autorité précédente ( art. 105 al. 1 LTF ), sous réserve des situations visées à l' art. 105 al. 2 LTF .</w:t>
      </w:r>
    </w:p>
    <w:p>
      <w:r>
        <w:rPr>
          <w:b/>
        </w:rPr>
        <w:t>E. 3</w:t>
      </w:r>
    </w:p>
    <w:p>
      <w:r>
        <w:t>La demande d'assistance administrative du 11 mai 2016 formée par l'État requérant est régie par l'art. 28 CDI CH-FR et sur le chiffre XI du Protocole additionnel à la CH-FR. Sur le plan interne, c'est la LAAF, applicable en l'espèce (cf. art. 24 LAAF ), qui concrétise l'exécution en Suisse de l'assistance administrative en matière d'échange de renseignements sur demande (cf. art. 1 LAAF ; ATF 146 II 150 consid. 5.4; 143 II 224 consid. 6.1; 628 consid. 4.3).</w:t>
      </w:r>
    </w:p>
    <w:p>
      <w:r>
        <w:rPr>
          <w:b/>
        </w:rPr>
        <w:t>E. 4.1</w:t>
      </w:r>
    </w:p>
    <w:p>
      <w:r>
        <w:t>La validité de la demande d'assistance administrative du 11 mai 2016 a fait l'objet d'un arrêt de principe du 26 juillet 2019, qui a été partiellement publié ( ATF 146 II 150 ; supra let. A.a). Dans cet arrêt, le Tribunal fédéral a d'abord constaté que cette demande revêtait les caractéristiques d'une demande dite "collective" ( ATF 146 II 150 consid. 4). Il a ensuite retenu que l'autorité requérante était fondée à demander l'assistance administrative de la Suisse pour les périodes fiscales 2010 à 2015 en identifiant ces personnes par d'autres moyens que par leur nom et leur adresse ( ATF 146 II 150 consid. 5) et que, sur le fond, les conditions de l'assistance administrative à la France étaient remplies; en effet, les renseignements demandés remplissaient la condition de la pertinence vraisemblable au sens de l'art. 28 par. 1 CDI CH-FR et la demande ne constituait pas une pêche aux renseignements inadmissible ( ATF 146 II 150 consid. 6). Enfin, le Tribunal fédéral a jugé que l'autorité requérante avait fourni des assurances suffisantes que les informations qu'elle recevrait ne seraient pas transmises aux autorités pénales françaises pour être utilisées dans la procédure pénale qui était alors ouverte en France contre la Banque, en violation du principe de spécialité et de l'obligation de garder le secret prévue à l'art. 28 par. 2 CDI CH-FR ( ATF 146 II 150 consid. 7).</w:t>
      </w:r>
    </w:p>
    <w:p>
      <w:r>
        <w:rPr>
          <w:b/>
        </w:rPr>
        <w:t>E. 4.2</w:t>
      </w:r>
    </w:p>
    <w:p>
      <w:r>
        <w:t>Le Tribunal administratif fédéral s'est largement référé à cet arrêt de principe pour rejeter le recours de la recourante. Il a par ailleurs jugé, en substance, que celle-ci ne pouvait pas se prévaloir de ses fonctions au sein du TANU et du CIRDI pour s'opposer à la transmission de renseignements sur ses comptes bancaires (consid. 5). Il a également retenu que, contrairement à ce que l'intéressée soutenait, la transmission de renseignements ne constituait pas une violation des principes de spécialité et de confidentialité (consid. 6) et que les renseignements requis remplissaient la condition de la pertinence vraisemblable nonobstant la prescription, alléguée par la recourante, de certaines périodes fiscales (consid. 7).</w:t>
      </w:r>
    </w:p>
    <w:p>
      <w:r>
        <w:rPr>
          <w:b/>
        </w:rPr>
        <w:t>E. 5</w:t>
      </w:r>
    </w:p>
    <w:p>
      <w:r>
        <w:t>La recourante reproche d'abord au Tribunal administratif fédéral d'avoir constaté les faits de manière arbitraire ( art. 9 Cst. ).</w:t>
      </w:r>
    </w:p>
    <w:p>
      <w:r>
        <w:rPr>
          <w:b/>
        </w:rPr>
        <w:t>E. 5.1</w:t>
      </w:r>
    </w:p>
    <w:p>
      <w:r>
        <w:t>En relation avec l'appréciation des preuves et l'établissement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147 V 35 consid. 4.2; 143 IV 500 consid. 1.1; 140 III 264 consid. 2.3).</w:t>
      </w:r>
    </w:p>
    <w:p>
      <w:r>
        <w:rPr>
          <w:b/>
        </w:rPr>
        <w:t>E. 5.2</w:t>
      </w:r>
    </w:p>
    <w:p>
      <w:r>
        <w:t>Pour autant que l'on saisisse le sens de son grief, la recourante semble d'abord reprocher aux juges précédents d'avoir arbitrairement ignoré qu'elle fonctionnait comme arbitre auprès du CIRDI en 2010 déjà en indiquant, au consid. 5.1 de l'arrêt attaqué, qu'elle se référait à l'art. 21 de la Convention CIRDI "pour les années 2011 à 2015".</w:t>
      </w:r>
    </w:p>
    <w:p>
      <w:r>
        <w:t>Il ne ressort pas clairement de l'arrêt attaqué que le Tribunal administratif fédéral retienne que la recourante ne fonctionnait pas déjà comme arbitre auprès du CIRDI durant l'année 2010. L'arrêt attaqué se réfère en effet expressément "aux activités de la recourante comme arbitre au CIRDI durant la période concernée" (cf. consid. 5.2), étant rappelé que la période concernée par la demande d'assistance administrative couvre l'année 2010. Quoi qu'il en soit, ce point n'est pas décisif puisque la recourante ne peut de toute manière rien tirer de sa fonction d'arbitre auprès du CIRDI pour s'opposer à l'échange de renseignements bancaires la concernant (infra consid. 6.3). Le premier grief de constatation arbitraire des faits est donc rejeté.</w:t>
      </w:r>
    </w:p>
    <w:p>
      <w:r>
        <w:rPr>
          <w:b/>
        </w:rPr>
        <w:t>E. 5.3</w:t>
      </w:r>
    </w:p>
    <w:p>
      <w:r>
        <w:t>C'est aussi en vain que la recourante reproche au Tribunal administratif fédéral d'avoir arbitrairement ignoré que la documentation destinée à être transmise à l'autorité requérante contient des informations qui démontrent que c'est sur le compte bancaire visé par la demande que lui ont été crédités des honoraires pour sa fonction d'arbitre du CIRDI. En effet, cet élément n'était pas pertinent pour le Tribunal administratif fédéral, puisqu'il a jugé que l'appartenance de la recourante au CIRDI n'était pas un obstacle à la transmission de renseignements. Savoir si c'est à juste titre relève de l'application du droit et non de l'établissement des faits.</w:t>
      </w:r>
    </w:p>
    <w:p>
      <w:r>
        <w:rPr>
          <w:b/>
        </w:rPr>
        <w:t>E. 5.4</w:t>
      </w:r>
    </w:p>
    <w:p>
      <w:r>
        <w:t>La recourante soutient encore que le Tribunal administratif fédéral a arbitrairement omis de constater que les numéros de référence d'affaires qu'elle a arbitrées au CIRDI, et qui figurent dans la documentation bancaire destinée à être transmise, permettent d'accéder facilement, par une recherche sur internet, à des indications sur le nom des parties qui ont sollicité l'arbitrage, alors qu'il s'agirait-là d'informations qui sont couvertes par l'immunité. Or, si l'autorité requérante devait accéder à cette documentation bancaire par la voie de l'assistance administrative, elle pourrait alors prendre connaissance d'informations confidentielles, "ce qui équivaudrait à une levée de l'anonymat, prohibée par les règles applicables".</w:t>
      </w:r>
    </w:p>
    <w:p>
      <w:r>
        <w:t>On peine à saisir ce que la recourante entend tirer en sa faveur de ces explications. En effet, en faisant valoir que le numéro de référence d'un arbitrage permet de retrouver facilement le nom des parties qui ont sollicité ledit arbitrage, la recourante démontre par là-même que cette information n'est précisément pas confidentielle, mais accessible au public. Du reste, si l'on procède à une recherche en ligne au moyen du numéro de référence qu'elle mentionne dans son recours, on accède aisément non seulement à la décision arbitrée correspondante, dans une version complète et non anonymisée, mais également à toutes les mesures ordonnées dans le cadre de l'instruction de la cause.</w:t>
      </w:r>
    </w:p>
    <w:p>
      <w:r>
        <w:rPr>
          <w:b/>
        </w:rPr>
        <w:t>E. 5.5</w:t>
      </w:r>
    </w:p>
    <w:p>
      <w:r>
        <w:t>Le grief d'arbitraire dans l'établissement des faits, infondé, est partant rejeté.</w:t>
      </w:r>
    </w:p>
    <w:p>
      <w:r>
        <w:rPr>
          <w:b/>
        </w:rPr>
        <w:t>E. 6</w:t>
      </w:r>
    </w:p>
    <w:p>
      <w:r>
        <w:t>Sur le fond, la recourante fait d'abord valoir qu'au regard de ses fonctions passées en tant que juge au TANU et en tant qu'arbitre du CIRDI, elle bénéfice d'immunités et de privilèges garantis par plusieurs instruments internationaux, lesquels incluent l'inviolabilité de tous ses "papiers et documents" et que cette immunité fait obstacle à la transmission de renseignements bancaires la concernant, parce qu'ils contiennent des informations liées auxdites fonctions.</w:t>
      </w:r>
    </w:p>
    <w:p>
      <w:r>
        <w:rPr>
          <w:b/>
        </w:rPr>
        <w:t>E. 6.1</w:t>
      </w:r>
    </w:p>
    <w:p>
      <w:r>
        <w:t>Il convient au préalable de souligner qu'à l'instar des clauses d'échange de renseignements calquées sur l'art. 26 du Modèle OCDE de Convention sur le revenu et la fortune, l'art. 28 CDI CH-FR ne prévoit aucune restriction à l'échange de renseignements sur demande qui serait liée à la fonction occupée par la personne visée par la demande. Par ailleurs, le point de savoir si cette personne est soumise à l'impôt dans l'État requérant ou si elle y est au contraire exonérée, en raison de sa fonction au sein d'une organisation internationale par exemple, relève de l'application des dispositions matérielles applicables dans l'Etat requérant. Or, comme la jurisprudence l'a maintes fois souligné, l'application du droit interne échappe à la cognition de l'Etat requis dans le cadre de l'examen d'une demande d'assistance administrative (cf. not. ATF 142 II 161 consid. 2.2.2; 218 consid. 3.6; arrêt 2C_791/2021 du 6 juillet 2022 consid. 7.1.2). La recourante ne peut donc pas invoquer la CDI CH-FR pour s'opposer à l'échange de renseignements dans le cas d'espèce. Elle ne le fait du reste pas. En revanche, elle invoque l'immunité qui serait attachée à ses fonctions au sein du TANU et du CIRDI pour s'opposer à la transmission de renseignements bancaires.</w:t>
      </w:r>
    </w:p>
    <w:p>
      <w:r>
        <w:rPr>
          <w:b/>
        </w:rPr>
        <w:t>E. 6.2</w:t>
      </w:r>
    </w:p>
    <w:p>
      <w:r>
        <w:t>S'agissant de sa fonction de juge au TANU, comme déjà souligné (supra consid. 1.2), le Tribunal administratif fédéral a constaté, d'une manière qui lie le Tribunal fédéral ( art. 105 al. 1 LTF ), que ce tribunal a cessé de fonctionner à la fin de l'année 2009. La recourante ne peut donc pas, quoi qu'elle en dise, sur la base au demeurant d'une argumentation brève, vague et sans lien avec le cas d'espèce, se prévaloir de cette fonction pour s'opposer à la transmission de renseignements, qui portent uniquement sur les années 2010 à 2015. A cela s'ajoute que la recourante n'a de toute manière fourni aucune explication claire qui permettrait de comprendre quelles informations ou quels documents liés au compte bancaire dont elle était titulaire au sein de la Banque pourraient être concernés par la prétendue immunité liée à sa fonction de juge au TANU.</w:t>
      </w:r>
    </w:p>
    <w:p>
      <w:r>
        <w:rPr>
          <w:b/>
        </w:rPr>
        <w:t>E. 6.3</w:t>
      </w:r>
    </w:p>
    <w:p>
      <w:r>
        <w:t>En lien avec sa fonction d'arbitre au sein du CIRDI, la recourante se prévaut de plusieurs textes internationaux qui, selon elle, font obstacle à la transmission des renseignements.</w:t>
      </w:r>
    </w:p>
    <w:p>
      <w:r>
        <w:rPr>
          <w:b/>
        </w:rPr>
        <w:t>E. 6.3.1</w:t>
      </w:r>
    </w:p>
    <w:p>
      <w:r>
        <w:t>Elle mentionne l'art. 21 de la Convention du 18 mars 1965 pour le Règlement des différends relatifs aux investissements entre États et ressortissants d'autres États, entrée en vigueur pour la Suisse le 14 juin 1968 (RS 0.975.2; ci-après : la Convention CIRDI). Cette disposition prévoit ce qui suit :</w:t>
      </w:r>
    </w:p>
    <w:p>
      <w:r>
        <w:t>Le Président, les membres du Conseil Administratif, les personnes agissant en qualité de conciliateurs, d'arbitres ou de membres du Comité prévu à l'art. 52, al. (3), et les fonctionnaires et employés du Secrétariat :</w:t>
      </w:r>
    </w:p>
    <w:p>
      <w:r>
        <w:t>a. Ne peuvent faire l'objet de poursuites en raison d'actes accomplis par eux dans l'exercice de leurs fonctions, sauf si le Centre lève cette immunité;</w:t>
      </w:r>
    </w:p>
    <w:p>
      <w:r>
        <w:t>b. Bénéficient, quand ils ne sont pas ressortissants de l'État où ils exercent leurs fonctions, des mêmes immunités en matière d'immigration, d'enregistrement des étrangers, d'obligations militaires ou de prestations analogues et des mêmes facilités en matière de change et de déplacements, que celles accordées par les États contractants aux représentants, fonctionnaires et employés de rang comparable d'autres États contractants.</w:t>
      </w:r>
    </w:p>
    <w:p>
      <w:r>
        <w:t>Cette disposition n'instaure manifestement aucune inviolabilité de documents. La recourante se limite du reste à la citer, sans expliquer ce qu'elle entend tirer concrètement de cette Convention pour s'opposer à la transmission de renseignements bancaires la concernant.</w:t>
      </w:r>
    </w:p>
    <w:p>
      <w:r>
        <w:rPr>
          <w:b/>
        </w:rPr>
        <w:t>E. 6.3.2</w:t>
      </w:r>
    </w:p>
    <w:p>
      <w:r>
        <w:t>La recourante mentionne également la Convention du 21 novembre 1947 sur les privilèges et immunités des institutions spécialisées, entrée en vigueur pour la Suisse le 25 septembre 2012 (RS 0.192.110.03). Toutefois, et comme l'a aussi constaté le Tribunal administratif fédéral, le CIRDI ne fait pas partie de la liste des "institutions spécialisées" visées par cette Convention (cf. la liste des institutions spécialisées figurant à son art. I</w:t>
      </w:r>
    </w:p>
    <w:p>
      <w:r>
        <w:t>Section 1 ch. ii). Quoi que la recourante en dise, le fait que le CIRDI a été constitué, selon le Préambule de la Convention CIRDI, "sous les auspices de la Banque Internationale pour la Reconstruction et le Développement" et que ladite Banque fait partie des institution spécialisées visées par la Convention sur les privilèges et immunités des institutions spécialisées n'y change rien.</w:t>
      </w:r>
    </w:p>
    <w:p>
      <w:r>
        <w:rPr>
          <w:b/>
        </w:rPr>
        <w:t>E. 6.3.3</w:t>
      </w:r>
    </w:p>
    <w:p>
      <w:r>
        <w:t>La recourante évoque encore incidemment la Convention du 13 février 1946 sur les privilèges et immunités des Nations Unies (RS 0.192.110.02), ainsi que l'Accord des 11 juin/1 er juillet 1946 sur les privilèges et immunités de l'Organisation des Nations Unies, conclu entre le Conseil fédéral suisse et le Secrétaire général de l'Organisation des Nations Unies (RS 0.192.120.1). Elle n'explique toutefois pas en quoi ces instruments lui permettraient de s'opposer valablement à la transmission de renseignements bancaires la concernant. Elle invoque aussi la "coutume internationale", sans toutefois indiquer en vertu de laquelle elle pourrait échapper à l'échange de renseignements instauré par l'art. 28 CDI CH-FR. Il n'y a donc pas lieu de s'attarder plus avant sur ces points.</w:t>
      </w:r>
    </w:p>
    <w:p>
      <w:r>
        <w:rPr>
          <w:b/>
        </w:rPr>
        <w:t>E. 6.4</w:t>
      </w:r>
    </w:p>
    <w:p>
      <w:r>
        <w:t>Au vu de ce qui précède, c'est en vain que la recourante se prévaut de ses fonctions au TANU et au CIRDI et des immunités qui y seraient attachées pour s'opposer à la transmission à l'autorité requérante de renseignements sur le compte bancaire dont elle était titulaire en Suisse durant la période visée par la demande.</w:t>
      </w:r>
    </w:p>
    <w:p>
      <w:r>
        <w:rPr>
          <w:b/>
        </w:rPr>
        <w:t>E. 7</w:t>
      </w:r>
    </w:p>
    <w:p>
      <w:r>
        <w:t>La recourante fait ensuite valoir que le Tribunal administratif fédéral aurait dû refuser la transmission des renseignements à l'autorité requérante, en raison d'un risque de violation des principes de spécialité et de confidentialité garantis à l'art. 28 par. 2 CDI CH-FR. Elle relève que, dans un courrier du 2 janvier 2020 (supra let. A.b), l'autorité requérante avait informé l'Administration fédérale qu'elle serait susceptible d'utiliser les renseignements obtenus dans une procédure fiscale dirigée contre des "personnes tierces". Selon la recourante, cela attesterait que l'autorité requérante pourrait utiliser les renseignements transmis de manière contraire au principe de spécialité tel qu'il avait été circonscrit par le Tribunal fédéral.</w:t>
      </w:r>
    </w:p>
    <w:p>
      <w:r>
        <w:rPr>
          <w:b/>
        </w:rPr>
        <w:t>E. 7.1</w:t>
      </w:r>
    </w:p>
    <w:p>
      <w:r>
        <w:t>Selon l'art. 28 par. 2 CDI CH-FR,</w:t>
      </w:r>
    </w:p>
    <w:p>
      <w:r>
        <w:t>les renseignements reçus en vertu du par. 1 par un État contractant sont tenus secrets de la même manière que les renseignements obtenus en application de la législation interne de cet État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État contractant peuvent être utilisés à d'autres fins lorsque cette possibilité résulte des lois des deux États et lorsque l'autorité compétente de l'État qui fournit les renseignements autorise cette utilisation.</w:t>
      </w:r>
    </w:p>
    <w:p>
      <w:r>
        <w:rPr>
          <w:b/>
        </w:rPr>
        <w:t>E. 7.2</w:t>
      </w:r>
    </w:p>
    <w:p>
      <w:r>
        <w:t>Dans le contexte de la procédure d'assistance administrative initiée par la demande collective française du 11 mai 2016, le Tribunal fédéral a jugé que l'utilisation des renseignements obtenus par la voie de l'assistance administrative dans la procédure pénale alors ouverte en France contre la banque B.________ AG serait contraire au principe de la spécialité réservé à l'art. 28 par. 2 CDI CH-FR ( ATF 146 II 150 consid. 7.5), mais que la France avait fourni des assurances suffisantes qu'elle ne les utiliserait pas dans le cadre de cette procédure pénale ( ATF 146 II 150 consid. 7.6 à 7.9). Dans cet arrêt, le Tribunal fédéral ne s'est pas prononcé plus avant sur le point de savoir si le principe de la spécialité s'opposait à ce que l'autorité requérante utilise des renseignements obtenus par la voie de l'assistance administrative dans une procédure fiscale dirigée contre une personne tierce. C'est dans un arrêt du 13 juillet 2020, publié dans l' ATF 147 II 13 , que le Tribunal fédéral a précisé que la réserve du principe de spécialité revêtait aussi une dimension personnelle, en ce sens qu'il excluait également que l'autorité requérante puisse utiliser des renseignements reçus par la voie de l'assistance administrative dans une procédure fiscale dirigée contre des personnes tierces, à savoir contre d'autres personnes que celles visées par la demande ( ATF 147 II 13 consid. 3.4; cf. toutefois aussi déjà ATF 144 II 29 consid. 4.4; 142 II 161 consid. 4.6.1). Constatant que la portée personnelle du principe de la spécialité n'était pas admise de manière générale, notamment au plan international, et qu'il subsistait de ce fait une ambiguïté sur la portée de ce principe, le Tribunal fédéral en a conclu que, dans ces circonstances, il incombait à l'Administration fédérale d'indiquer aux États requérants, dans les décisions finales qu'elle rendrait, de cette restriction d'utilisation des renseignements fournis selon la conception suisse du principe de spécialité (cf. ATF 147 II 13 consid. 3.7 et les références).</w:t>
      </w:r>
    </w:p>
    <w:p>
      <w:r>
        <w:t>S'il existe des indices concrets d'une violation de l'obligation de garder le secret ou du principe de spécialité par l'État requérant, l'État requis peut refuser l'assistance administrative ( ATF 146 II 150 consid. 7.3; arrêt 2C_795/2022 du 15 mars 2024 consid. 7.2).</w:t>
      </w:r>
    </w:p>
    <w:p>
      <w:r>
        <w:rPr>
          <w:b/>
        </w:rPr>
        <w:t>E. 7.3</w:t>
      </w:r>
    </w:p>
    <w:p>
      <w:r>
        <w:t>En l'espèce, le Tribunal administratif fédéral a jugé qu'en invoquant une violation du principe de la spécialité en lien avec le risque que l'autorité requérante utilise les renseignements dans des procédures contre des tiers, la recourante ne faisait pas valoir ses propres intérêts, mais l'intérêt de tiers, de sorte que son grief était irrecevable et que, même s'il entrait en matière sur le grief, celui-ci devrait être rejeté (arrêt attaqué consid. 6.2 et 6.3).</w:t>
      </w:r>
    </w:p>
    <w:p>
      <w:r>
        <w:rPr>
          <w:b/>
        </w:rPr>
        <w:t>E. 7.4</w:t>
      </w:r>
    </w:p>
    <w:p>
      <w:r>
        <w:t>Le point de savoir si la recourante peut, comme elle le soutient, se prévaloir d'une violation du principe de la spécialité en faveur de tiers peut rester indécis, puisque le grief doit de toute manière être rejeté sur le fond. En effet, il ressort des constatations de fait des juges précédents, qui lient le Tribunal fédéral ( art. 105 al. 1 LTF , supra consid. 2.2) que le courrier du 2 janvier 2020, par lequel l'autorité requérante évoque la possibilité d'utiliser les renseignements qu'elle recevrait dans des procédures fiscales dirigées contre des tiers, est antérieur à la précision apportée le 13 juillet 2020 par le Tribunal fédéral dans l'arrêt 2C_537/2019, publié dans l' ATF 147 II 13 , quant à la portée personnelle du principe de la spécialité (cf. aussi sur ce point l'arrêt 2C_795/2022 du 15 mars 2024 consid. 7.4). En outre, dans sa décision finale du 27 avril 2021, l'Administration fédérale a, conformément à l'arrêt précité 2C_537/2019 du 13 juillet 2020 publié dans l' ATF 147 II 13 , dûment rappelé à l'autorité requérante qu'elle ne pourrait utiliser les renseignements obtenus qu'en relation avec la personne concernée par la demande et pour les faits décrits dans celle-ci. Le courrier du 2 janvier 2020 ne saurait ainsi constituer un indice concret de violation du principe de la spécialité propre à entraîner un refus de l'assistance administrative (cf. aussi arrêt 2C_795/2022 du 15 mars 2024 consid. 7.4), à supposer que la recourante soit légitimée à faire valoir les intérêts de tiers.</w:t>
      </w:r>
    </w:p>
    <w:p>
      <w:r>
        <w:rPr>
          <w:b/>
        </w:rPr>
        <w:t>E. 7.5</w:t>
      </w:r>
    </w:p>
    <w:p>
      <w:r>
        <w:t>Dans ces circonstances, on ne peut pas reprocher aux juges précédents d'avoir violé l'art. 28 par. 2 CDI CH-FR en confirmant la transmission des renseignements à l'autorité requérante.</w:t>
      </w:r>
    </w:p>
    <w:p>
      <w:r>
        <w:rPr>
          <w:b/>
        </w:rPr>
        <w:t>E. 8</w:t>
      </w:r>
    </w:p>
    <w:p>
      <w:r>
        <w:t>La recourante reproche encore au Tribunal administratif fédéral d'avoir violé l'art. 28 par. 1 CDI CH-FR en confirmant la transmission des renseignements dans le cas d'espèce, alors que ceux-ci ne rempliraient pas, à tout le moins s'agissant des années 2010 et 2011, la condition de la pertinence vraisemblable. A l'appui de son grief, elle relève que l'autorité requérante avait indiqué elle-même dans sa demande que la prescription était de dix ans en droit français, de sorte que les juges précédents n'auraient pas dû confirmer, en 2022, la transmission de renseignements concernant les années 2010 et 2011, en raison de la prescription.</w:t>
      </w:r>
    </w:p>
    <w:p>
      <w:r>
        <w:rPr>
          <w:b/>
        </w:rPr>
        <w:t>E. 8.1</w:t>
      </w:r>
    </w:p>
    <w:p>
      <w:r>
        <w:t>En vertu de l'art. 28 par. 1 CDI CH-FR, les autorités compétentes des États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États contractants.</w:t>
      </w:r>
    </w:p>
    <w:p>
      <w:r>
        <w:t>La condition de la pertinence vraisemblable figurant à l'art. 28 par. 1 CDI CH-FR a pour but d'assurer un échange de renseignements en matière fiscale qui soit le plus large possible, sans qu'il soit pour autant loisible aux États contractants de demander des renseignements au hasard ou qui ne sont pas susceptibles d'apporter un éclairage sur les affaires fiscales d'un contribuable particulier (ch. XI par. 2 du Protocole additionnel à la CDI CH-FR; ATF 142 II 161 consid. 2.1.1). Selon la jurisprudence,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(cf. notamment ATF 145 II 112 consid. 2.1.1; 144 II 29 consid. 4.2.2; 144 II 206 consid. 4.3; 142 II 161 consid. 2.1.1). L'appréciation de la pertinence vraisemblable des informations demandées est en premier lieu du ressort de l'État requérant. L'État requis se limite à examiner si les documents demandés ont un rapport avec l'état de fait présenté dans la demande et s'ils sont potentiellement propres à être utilisés dans la procédure étrangère (cf. ATF 148 II 336 consid. 7.2; 142 II 161 consid. 2.1.1). Il ne peut donc pas examiner les objections liées au bien-fondé de la procédure fiscale menée à l'étranger, ni déterminer lui-même si d'éventuels obstacles procéduraux du droit interne de l'État requérant empêcheraient l'utilisation des renseignements obtenus (cf. ATF 144 II 206 consid. 4.3; arrêts 2C_1162/2016 du 4 octobre 2017 consid. 6.3; 2C_241/2016 du 7 avril 2017 consid. 5.4). Le Tribunal fédéral a déjà indiqué à plusieurs reprises qu'il n'incombe donc pas à l'État requis d'examiner si certaines périodes fiscales concernées par une demande d'assistance administrative pourraient être atteintes par le délai de prescription dans l'État requérant, quand bien même l'existence d'un tel délai serait mentionnée dans la demande d'assistance administrative elle-même (arrêts 2C_795/2022 du 15 mars 2024 consid. 5.1; 2C_662/2021 du 18 mars 2022 consid. 5.4.1 et 5.4.2).</w:t>
      </w:r>
    </w:p>
    <w:p>
      <w:r>
        <w:rPr>
          <w:b/>
        </w:rPr>
        <w:t>E. 8.2</w:t>
      </w:r>
    </w:p>
    <w:p>
      <w:r>
        <w:t>Au vu de ce qui précède, c'est en vain que la recourante reproche au Tribunal administratif fédéral d'avoir confirmé la transmission de renseignements alors que certaines périodes fiscales concernées par la demande d'assistance administrative seraient prescrites selon le droit français. Cette objection doit être soulevée devant l'État requérant. On ne discerne donc aucune violation de l'art. 28 par. 1 CDI CH-FR dans le cas d'espèce.</w:t>
      </w:r>
    </w:p>
    <w:p>
      <w:r>
        <w:rPr>
          <w:b/>
        </w:rPr>
        <w:t>E. 9</w:t>
      </w:r>
    </w:p>
    <w:p>
      <w:r>
        <w:t>La recourante fait finalement valoir que le Tribunal administratif fédéral aurait dû ordonner à l'Administration fédérale d'indiquer à l'autorité requérante le montant des intérêts qui ont été versés au bénéficiaire effectif du compte bancaire concerné par la demande, en application "par analogie" de l' art. 2 par. 2 let . d de l'Accord du 26 octobre 2004 entre la Confédération suisse et la Communauté européenne prévoyant des mesures équivalentes à celles prévues dans la directive 2003/48/CE du Conseil en matière de fiscalité des revenus de l'épargne sous forme de paiements d'intérêts, dans sa teneur applicable jusqu'au 31 décembre 2016 (RO 2005 2571). Elle soutient que cela permettrait l'application du mécanisme d'élimination de la double imposition qui était prévu par cet accord. Selon elle, cela reviendrait à appliquer le droit alors en vigueur, qui prévoyait la communication du montant des intérêts payés.</w:t>
      </w:r>
    </w:p>
    <w:p>
      <w:r>
        <w:t>La question de l'élimination de la double imposition internationale d'un revenu est étrangère à la procédure d'assistance administrative, qui vise uniquement la transmission de renseignements vraisemblablement pertinents (cf. arrêt 2C_795/2022 du 15 mars 2024 consid. 9). Cette question peut se poser en aval, si en définitive la personne concernée se trouve dans une situation de double imposition internationale. Les griefs de la recourante en lien avec la double imposition internationale des intérêts qui auraient été versés sur le compte bancaire concerné n'ont donc pas de lien avec l'objet du litige.</w:t>
      </w:r>
    </w:p>
    <w:p>
      <w:r>
        <w:t>Le grief est ainsi infondé.</w:t>
      </w:r>
    </w:p>
    <w:p>
      <w:r>
        <w:rPr>
          <w:b/>
        </w:rPr>
        <w:t>E. 10</w:t>
      </w:r>
    </w:p>
    <w:p>
      <w:r>
        <w:t>Ce qui précède conduit au rejet du recours.</w:t>
      </w:r>
    </w:p>
    <w:p>
      <w:r>
        <w:t>Succombant, la recourante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