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2C_954/2021 vom 2. Dezember 2021</w:t>
      </w:r>
    </w:p>
    <w:p>
      <w:r>
        <w:t>Bundesgericht, 2021-12-02, FR</w:t>
      </w:r>
    </w:p>
    <w:p>
      <w:r>
        <w:rPr>
          <w:b/>
        </w:rPr>
        <w:t xml:space="preserve">Quelle: </w:t>
      </w:r>
      <w:r>
        <w:t>https://mcp.opencaselaw.ch/entscheid/bger_2C_954_2021</w:t>
      </w:r>
    </w:p>
    <w:p>
      <w:r>
        <w:t>FR: TF 2C_954/2021 du 2 décembre 2021</w:t>
      </w:r>
    </w:p>
    <w:p>
      <w:r>
        <w:t>IT: TF 2C_954/2021 del 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w:t>
      </w:r>
    </w:p>
    <w:p>
      <w:r>
        <w:t>Par courrier du 29 juillet 2016, A.________ a informé l'Administration fédérale qu'il souhaitait prendre part à la procédure. A sa demande, l'Administration fédérale lui a transmis l'intégralité des pièces du dossier.</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w:t>
      </w:r>
    </w:p>
    <w:p>
      <w:r>
        <w:t>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22 octobre 2020 notifiée à A.________, a accordé l'assistance administrative requise.</w:t>
      </w:r>
    </w:p>
    <w:p>
      <w:r>
        <w:t>Par arrêt du 11 novembre 2021, le Tribunal administratif fédéral, après avoir rejeté la demande de suspension de la procédure pour autant qu'elle ne soit pas sans objet, a rejeté le recours que A.________ avait formé contre la décision finale du 22 octobre 2020 de l'Administration fédérale.</w:t>
      </w:r>
    </w:p>
    <w:p>
      <w:r>
        <w:rPr>
          <w:b/>
        </w:rPr>
        <w:t>E. 1.5</w:t>
      </w:r>
    </w:p>
    <w:p>
      <w:r>
        <w:t>A l'encontre de cet arrêt, A.________ forme un recours en matière de droit public au Tribunal fédéral. Sous suite de frais et dépens, il requiert, à titre préalable, que l'effet suspensif soit accordé au recours et que la procédure soit suspendue jusqu'à droit connu dans la procédure pénale visant l'ex-employée de la Banque qui aurait illégalement transporté les données à la base de la présente procédure en Allemagne. Il conclut, principalement, à l'annulation de l'arrêt du 4 novembre 2021 du Tribunal administratif fédéral et au refus de l'assistance administrative dans le cadre de la présente procédure; subsidiairement, à l'annulation de l'arrêt attaqué et au refus de l'assistance administrative en tant qu'elle porte sur l'année 2010, qui était prescrite; plus subsidiairement, à l'annulation de l'arrêt attaqué et au renvoi de la cause à l'autorité précédente pour nouvelle décision dans le sens des considérants.</w:t>
      </w:r>
    </w:p>
    <w:p>
      <w:r>
        <w:t>Il n'a pas été ordonné d'échange d'écritures.</w:t>
      </w:r>
    </w:p>
    <w:p>
      <w:r>
        <w:rPr>
          <w:b/>
        </w:rPr>
        <w:t>E. 2</w:t>
      </w:r>
    </w:p>
    <w:p>
      <w:r>
        <w:t>Avant d'examiner une requête de suspension de la procédure, le Tribunal fédéral doit déterminer si les conditions pour entrer en matière sur le recours en matière d'assistance administrative internationale fiscale sont réalisées (arrêt 2C_320/2021 du 30 avril 2021 consid. 2).</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Dans le contexte de l' art. 84a LTF , la question juridique de principe doit concerner le domaine de l'assistance administrative en matière fiscale, c'est-à-dire l'application des normes spécifiques à ce domaine, qu'elles soient de rang international ou qu'il s'agisse de dispositions du droit interne (arrêts 2C_765/2021 du 12 octobre 2021 consid. 3.1; 2C_651/2021 du 13 septembre 2021 consid. 6.1 et les références).</w:t>
      </w:r>
    </w:p>
    <w:p>
      <w:r>
        <w:rPr>
          <w:b/>
        </w:rPr>
        <w:t>E. 4</w:t>
      </w:r>
    </w:p>
    <w:p>
      <w:r>
        <w:t>Le recourant soutient que la présente cause soulève deux questions juridiques de principe.</w:t>
      </w:r>
    </w:p>
    <w:p>
      <w:r>
        <w:rPr>
          <w:b/>
        </w:rPr>
        <w:t>E. 4.1</w:t>
      </w:r>
    </w:p>
    <w:p>
      <w:r>
        <w:t>Il fait d'abord valoir qu'elle pose la question de savoir si l'Administration fédérale peut transmettre des renseignements qui concernent des périodes fiscales prescrites selon le droit de l'Etat requérant.</w:t>
      </w:r>
    </w:p>
    <w:p>
      <w:r>
        <w:t>Le Tribunal fédéral s'est déjà prononcé sur la portée d'objections liées à d'éventuels obstacles procéduraux qui, en application du droit interne de l'Etat requérant, empêcheraient l'utilisation des renseignements obtenus ( ATF 144 II 206 consid. 4.3), et notamment sur l'exception de la prescription (cf. arrêts 2C_800/2020 du 7 octobre 2020 consid. 6.3; 2C_588/2018 du 13 juillet 2018 consid. 4.3). La question soulevée par le recourant a donc déjà reçu une réponse.</w:t>
      </w:r>
    </w:p>
    <w:p>
      <w:r>
        <w:rPr>
          <w:b/>
        </w:rPr>
        <w:t>E. 4.2</w:t>
      </w:r>
    </w:p>
    <w:p>
      <w:r>
        <w:t>Le recourant fait ensuite valoir que la présente cause soulève la question de savoir si l'Administration fédérale avait le droit de prendre une décision sur la base d'éléments auxquels il n'avait pas eu accès, à savoir une déclaration des autorités fiscales allemandes faite dans le cadre d'une procédure d'assistance administrative en cours, une prise de position soumise par B.________ dans le cadre d'une enquête en cours diligentée par le Ministère public de la Confédération, ainsi que le mandat de perquisition émis par le Parquet de Bochum le 3 juillet 2013. Selon lui, ces pièces auraient été utilisées à son détriment, parce que ce serait sur leur base que l'Administration fédérale aurait retenu qu'il n'existait aucun lien de causalité entre le CD de données acheté illégalement par les autorités allemandes et les informations sur lesquelles se fonde la demande d'assistance administrative litigieuse.</w:t>
      </w:r>
    </w:p>
    <w:p>
      <w:r>
        <w:t>La question soulevée porte sur le droit d'être entendu et ne concerne donc pas l'application des normes spécifiques au domaine de l'assistance administrative internationale en matière fiscale. Elle ne peut donc pas représenter une question juridique de principe au sens de l' art. 84a LTF (cf. ci-dessus consid. 3).</w:t>
      </w:r>
    </w:p>
    <w:p>
      <w:r>
        <w:t>Reste à déterminer si l'entrée en matière sur le recours se justifie sous l'angle du cas particulièrement important au sens de l' art. 84 al. 2 LTF .</w:t>
      </w:r>
    </w:p>
    <w:p>
      <w:r>
        <w:rPr>
          <w:b/>
        </w:rPr>
        <w:t>E. 5</w:t>
      </w:r>
    </w:p>
    <w:p>
      <w:r>
        <w:t>En vertu de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y compris dans la procédure suisse (arrêt 2C_651/2021 du 13 septembre 2021 consid. 7.1 et les références) peut faire apparaître le cas comme particulièrement important. Il ne suffit donc pas d'invoquer de violations des droits fondamentaux de procédure pour justifier l'entrée en matière; seule une violation importante, suffisamment détaillée et crédible peut conduire, le cas échéant, à considérer que la condition de recevabilité de l' art. 84 al. 2 LTF est réalisée ( ATF 145 IV 99 consid. 1.5; arrêts 2C_765/2021 du 12 octobre 2021 consid. 4.1; 1C_698/2020 du 8 février 2021 consid. 2).</w:t>
      </w:r>
    </w:p>
    <w:p>
      <w:r>
        <w:rPr>
          <w:b/>
        </w:rPr>
        <w:t>E. 5.1</w:t>
      </w:r>
    </w:p>
    <w:p>
      <w:r>
        <w:t>En l'occurrence, le Tribunal administratif fédéral a nié que le droit d'être entendu du recourant ait été violé. Contrairement à ce qu'il soutenait, le contenu des pièces qu'il prétend ne pas avoir pu consulter ressortait explicitement de la décision finale du 22 octobre 2020 de l'Administration fédérale. Dès lors, il n'était pas déterminant de savoir si ces éléments figuraient également dans d'autres documents qui auraient été soustraits à l'appréciation du recourant. Au demeurant, dans son arrêt 2C_320/2021 du 30 avril 2021 consid. 4.2, le Tribunal fédéral a aussi retenu que la demande d'assistance administrative litigieuse se fondait sur les données trouvées lors des perquisitions effectuées dans les succursales allemandes de la banque B.________, qui avaient été communiquées à la France selon une procédure légale, en application de la Directive 2011/16/UE.</w:t>
      </w:r>
    </w:p>
    <w:p>
      <w:r>
        <w:rPr>
          <w:b/>
        </w:rPr>
        <w:t>E. 5.2</w:t>
      </w:r>
    </w:p>
    <w:p>
      <w:r>
        <w:t>Dans son recours au Tribunal fédéral, le recourant se limite à critiquer l'appréciation des juges précédents. Son grief ne permet toutefois pas de démontrer de manière suffisamment détaillée et crédible une violation de son droit d'être entendu qui serait suffisamment grave pour faire apparaître la présente cause comme particulièrement importante au sens de l' art. 84 al. 2 LTF .</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 suspension de la procédure (cf. supra consid. 2).</w:t>
      </w:r>
    </w:p>
    <w:p>
      <w:r>
        <w:t>Il en va de même de la demande d'effet suspensif, à supposer que le recourant ait eu un intérêt à demander son octroi, puisque l'effet suspensif est prévu par l' art. 103 al. 2 let . d LTF (arrêts 2C_554/2021 du 26 juillet 2021 consid. 4; 2C_467/2021 du 15 juin 2021 consid. 5.2).</w:t>
      </w:r>
    </w:p>
    <w:p>
      <w:r>
        <w:rPr>
          <w:b/>
        </w:rPr>
        <w:t>E. 7</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