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2C_953/2021 vom 30. August 2023</w:t>
      </w:r>
    </w:p>
    <w:p>
      <w:r>
        <w:t>Bundesgericht, 2023-08-30, FR</w:t>
      </w:r>
    </w:p>
    <w:p>
      <w:r>
        <w:rPr>
          <w:b/>
        </w:rPr>
        <w:t xml:space="preserve">Quelle: </w:t>
      </w:r>
      <w:r>
        <w:t>https://mcp.opencaselaw.ch/entscheid/bger_2C_953_2021</w:t>
      </w:r>
    </w:p>
    <w:p>
      <w:r>
        <w:t>FR: TF 2C_953/2021 du 30 août 2023</w:t>
      </w:r>
    </w:p>
    <w:p>
      <w:r>
        <w:t>IT: TF 2C_953/2021 del 30 agosto 2023</w:t>
      </w:r>
    </w:p>
    <w:p>
      <w:pPr>
        <w:pStyle w:val="Heading2"/>
      </w:pPr>
      <w:r>
        <w:t>Erwägungen</w:t>
      </w:r>
    </w:p>
    <w:p>
      <w:r>
        <w:rPr>
          <w:b/>
        </w:rPr>
        <w:t>E. 1.1</w:t>
      </w:r>
    </w:p>
    <w:p>
      <w:r>
        <w:t>Le recours est dirigé contre une décision finale ( art. 90 LTF ) rendue par le Tribunal administratif fédéral ( art. 86 al. 1 let. a LTF ) dans une cause qui relève du droit public ( art. 82 let. a LTF ) sans tomber sous le coup de l'une des exceptions de l' art. 83 LTF . La voie du recours en matière de droit public est donc ouverte.</w:t>
      </w:r>
    </w:p>
    <w:p>
      <w:r>
        <w:rPr>
          <w:b/>
        </w:rPr>
        <w:t>E. 1.2</w:t>
      </w:r>
    </w:p>
    <w:p>
      <w:r>
        <w:t>Selon l' art. 42 al. 1 LTF , les mémoires doivent indiquer les motifs. Conformément à l' art. 42 al. 2 1 e phrase LTF, les motifs doivent exposer succinctement en quoi l'acte attaqué viole le droit. En présence d'une motivation manifestement insuffisante pour l'ensemble des griefs, le recours est en principe déclaré irrecevable (FLORENCE AUBRY GIRARDIN, in Commentaire de la LTF, 3e éd. 2022, n° 48 ad 42 LTF).</w:t>
      </w:r>
    </w:p>
    <w:p>
      <w:r>
        <w:t>Contrairement à la conclusion prise par les CFF, le recours ne saurait être considéré comme irrecevable dans son ensemble. Certes, la recourante discute très largement les faits et formule ainsi une motivation appellatoire non admissible (cf. infra consid. 2.2). Il n'en demeure pas moins qu'elle se plaint à suffisance d'une violation du principe de la confiance et qu'elle critique l'interprétation donnée à la concession de 1966 par le Tribunal administratif fédéral, soit d'une question pertinente et qui relève de l'application du droit fédéral. Dans cette mesure, la motivation présentée est suffisante.</w:t>
      </w:r>
    </w:p>
    <w:p>
      <w:r>
        <w:rPr>
          <w:b/>
        </w:rPr>
        <w:t>E. 1.3</w:t>
      </w:r>
    </w:p>
    <w:p>
      <w:r>
        <w:t>Dans ses conclusions, la recourante demande au Tribunal fédéral de constater que l'art. 33 al. 3 de la concession de 1966 est caduc. Elle ne formule toutefois aucune motivation à l'appui de cette conclusion, soulignant même de manière contradictoire dans son mémoire que "les art. 33 et 34 ne sont pas disputés" et qu'est seule litigieuse la question de la réserve des droits d'utilisation selon l'art. 23 de la concession de 1966 (recours p. 10). Dans sa motivation, elle ne mentionne par ailleurs pas l'art. 33 al. 3 de la concession de 1966. La conclusion liée à cette disposition, qui n'a fait l'objet d'aucune critique devant le Tribunal administratif fédéral, est donc irrecevable.</w:t>
      </w:r>
    </w:p>
    <w:p>
      <w:r>
        <w:rPr>
          <w:b/>
        </w:rPr>
        <w:t>E. 1.4</w:t>
      </w:r>
    </w:p>
    <w:p>
      <w:r>
        <w:t>Au surplus, le recours a été formé en temps utile ( art. 100 al. 1 LTF ) et dans les autres formes prescrites ( art. 42 LTF ) par la destinataire de l'arrêt attaqué, qui a qualité pour recourir (cf. art. 89 al. 1 LTF ). Il convient donc d'entrer en matière sur le recours dans la mesure de sa recevabilité.</w:t>
      </w:r>
    </w:p>
    <w:p>
      <w:r>
        <w:rPr>
          <w:b/>
        </w:rPr>
        <w:t>E. 2.1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au sens de l' art. 9 Cst. ( ATF 148 V 366 consid. 3.3; 147 I 73 consid. 2.2) - ou en violation du droit au sens de l' art. 95 LTF et si la correction du vice est susceptible d'influer sur le sort de la cause. Le recourant doit expliquer de manière circonstanciée en quoi ces conditions sont réalisées. A défaut, il n'est pas possible de tenir compte d'un état de fait divergeant de celui qui est contenu dans l'acte attaqué. Le Tribunal fédéral n'entre pas en matière sur les critiques appellatoires portant sur l'état de fait ou l'appréciation des preuves ( ATF 147 IV 73 consid. 4.1.2; 146 IV 114 consid. 2.1; 137 II 353 consid. 5.1).</w:t>
      </w:r>
    </w:p>
    <w:p>
      <w:r>
        <w:t>En l'espèce, comme déjà indiqué (supra consid. 1.2), la recourante a parsemé ses écritures de faits qui ne résultent pas de l'arrêt attaqué et de considérations appellatoires sur leur appréciation. Elle n'explique toutefois pas en quoi l'état de fait contenu dans l'arrêt attaqué serait manifestement inexact ou incomplet et partant arbitraire. Le Tribunal fédéral n'en tiendra donc pas compte et se fondera sur les faits ressortant de l'arrêt attaqué.</w:t>
      </w:r>
    </w:p>
    <w:p>
      <w:r>
        <w:rPr>
          <w:b/>
        </w:rPr>
        <w:t>E. 3</w:t>
      </w:r>
    </w:p>
    <w:p>
      <w:r>
        <w:t>En droit fédéral, les concessions hydroélectriques sont régies par la loi fédérale du 22 décembre 1916 sur l'utilisation des forces hydrauliques (loi sur les forces hydrauliques [LFH]; RS 721.80), en vigueur depuis le 1 er janvier 1918. Depuis cette date, certaines dispositions de cette loi ont été modifiées. C'est le cas de l'art. 54, consacré aux dispositions obligatoires des concessions, dont la teneur actuelle résulte d'une révision partielle de la loi, entrée en vigueur le 1er mai 1997 (RO 1997 991).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 ATF 138 V 176 consid. 7.1.2; 137 V 105 consid. 5.3.1; 129 II 497 consid. 5.3.2). En l'occurrence, le litige concerne une concession qui a été octroyée avant l'entrée en vigueur de la révision partielle susmentionnée. Faute de droit transitoire, c'est l'art. 54 aLFH dans sa teneur en vigueur en 1966 qui est applicable à la présente cause.</w:t>
      </w:r>
    </w:p>
    <w:p>
      <w:r>
        <w:rPr>
          <w:b/>
        </w:rPr>
        <w:t>E. 4</w:t>
      </w:r>
    </w:p>
    <w:p>
      <w:r>
        <w:t>Dans l'arrêt attaqué, le Tribunal administratif fédéral a retenu que le litige porté devant lui consistait à déterminer si le Département fédéral avait correctement appliqué le droit en constatant que les droits d'eau réservés aux CFF dans la concession de 1966 n'avaient pas automatiquement changé d'ayant droit à l'échéance de leur concession, le 20 juillet 2017, de sorte qu'ils ne faisaient pas partie des droits d'eau qui avaient été concédés à la recourante dans la concession de 1966. En effet, selon les juges précédents, la concession de 1966 avait octroyé à la recourante le droit d'utiliser toutes les forces hydrauliques mentionnées à l'art. 22, à l'exception du débit annuel et du volume d'accumulation indiqués à l'art. 23, qui en étaient exclus pour être réservés aux CFF. Par conséquent, à l'échéance de la concession des CFF le 20 juillet 2017, les droits correspondants n'avaient pas été automatiquement transférés à la recourante, mais étaient revenus à l'autorité concédante, qui pouvait les concéder à nouveau.</w:t>
      </w:r>
    </w:p>
    <w:p>
      <w:r>
        <w:rPr>
          <w:b/>
        </w:rPr>
        <w:t>E. 4.1</w:t>
      </w:r>
    </w:p>
    <w:p>
      <w:r>
        <w:t>La recourante soutient que les juges précédents ont mal saisi l'objet du litige. De son point de vue, l'objet du litige ne porterait pas sur l'étendue des droits d'eau qui lui ont été concédés. L'étendue de leur concession résulterait clairement de l'art. 22 de la concession de 1966 et ne serait ni contestée ni contestable. Le litige ne porterait que sur le point de savoir si elle est toujours tenue à restituer aux CFF le débit annuel et le volume d'accumulation mentionnés à l'art. 23 de la concession de 1966 même après l'échéance de la concession de ces derniers le 20 juillet 2017.</w:t>
      </w:r>
    </w:p>
    <w:p>
      <w:r>
        <w:rPr>
          <w:b/>
        </w:rPr>
        <w:t>E. 4.2</w:t>
      </w:r>
    </w:p>
    <w:p>
      <w:r>
        <w:t>La recourante n'explique toutefois pas en quoi le Tribunal administratif fédéral aurait violé le droit fédéral en définissant l'objet du litige. Il s'agit en réalité d'une question d'interprétation de la concession de 1966. Ainsi, la recourante part de la prémisse qu'elle s'est vu concéder le droit d'utiliser l'entier des forces hydrauliques décrites à l'art. 22 de la concession de 1966 (y compris le débit annuel et le volume d'accumulation décrits à l'art. 23 de la concession de 1966), alors qu'en interprétant les mêmes textes, le Tribunal administratif fédéral, suivant la position du Département fédéral, aboutit à la conclusion inverse.</w:t>
      </w:r>
    </w:p>
    <w:p>
      <w:r>
        <w:rPr>
          <w:b/>
        </w:rPr>
        <w:t>E. 4.3</w:t>
      </w:r>
    </w:p>
    <w:p>
      <w:r>
        <w:t>Dans ces circonstances, il n'y a pas lieu de redéfinir l'objet du litige tel qu'il a été circonscrit par le Tribunal administratif fédéral, et qui revient à s'interroger sur l'étendue du droit d'utilisation qui a été concédé à la recourante dans la concession de 1966. Il convient en revanche de vérifier le bien-fondé de l'interprétation donnée à ce texte par le Tribunal administratif fédéral. Au préalable, il est utile de rappeler les règles qui régissent les concessions hydrauliques et celles relatives à leur interprétation (infra consid. 5).</w:t>
      </w:r>
    </w:p>
    <w:p>
      <w:r>
        <w:rPr>
          <w:b/>
        </w:rPr>
        <w:t>E. 5</w:t>
      </w:r>
    </w:p>
    <w:p>
      <w:r>
        <w:t>Selon l' art. 76 al. 2 Cst. (cf. art. 24bis al. 1 let. b aCst. ), la Confédération est compétente pour fixer les principes applicables à l'utilisation de l'eau pour la production d'énergie. A cet effet, elle a édicté la loi fédérale du 22 décembre 1916 sur les forces hydrauliques ( ATF 128 II 112 consid. 4a; arrêt 2C_453/2020 du 5 août 2021 consid. 6). Selon l' art. 3 al. 1 LFH , la communauté qui dispose de la force d'un cours d'eau peut l'utiliser elle-même ou en concéder l'utilisation à des tiers.</w:t>
      </w:r>
    </w:p>
    <w:p>
      <w:r>
        <w:t>Par ailleurs, en vertu de l' art. 76 al. 5 Cst. (cf. art. 24bis al. 4 aCst. ), la Confédération statue, avec le concours des cantons concernés, sur les droits relatifs aux ressources en eau qui intéressent plusieurs États. Cette disposition habilite la Confédération à adopter les conventions internationales nécessaires à la réalisation d'un ouvrage à caractère international et à délivrer la concession pour la part relevant des ressources en eaux suisses (ETIENNE POLTIER/THIERRY LARGEY, in Commentaire de la Constitution fédérale, 2021, n° 58 ad art. 76 Cst. ). Pour l'aménagement d'Emosson, qui accumule des eaux provenant de plusieurs vallées situées en France et en Suisse, la Confédération a, conformément à cette disposition constitutionnelle, conclu une convention avec la République française le 23 août 1963 et octroyé à la recourante une concession le 27 juin 1966 (supra let. A.b à A.d).</w:t>
      </w:r>
    </w:p>
    <w:p>
      <w:r>
        <w:rPr>
          <w:b/>
        </w:rPr>
        <w:t>E. 5.1</w:t>
      </w:r>
    </w:p>
    <w:p>
      <w:r>
        <w:t>Par la concession hydroélectrique, la collectivité concédante confère ainsi à un particulier le droit d'exploiter des eaux publiques pour produire de l'électricité (ETIENNE POLTIER, Droit de l'énergie, 2020, p. 92; JACQUES FOURNIER, Vers un nouveau droit des concessions hydroélectriques, 2002, p. 4). Au travers de la concession, le concessionnaire acquiert, dans les limites de l'acte de concession, le droit d'utiliser le cours d'eau ( art. 43 al. 1 LFH ). Une fois concédé, le droit d'utilisation ne peut être retiré ou restreint sauf pour cause d'utilité publique et moyennant indemnité ( art. 43 al. 2 LFH ). Les droits conférés par une concession au concessionnaire relèvent donc de la catégorie des droits acquis, tant que dure la concession (cf. ATF 145 II 140 consid. 4.2; 142 I 99 consid. 2.4.3; 128 II 112 consid. 10 a) bb); arrêt 1C_494/2015 du 3 novembre 2017 consid. 3.1; ETIENNE POLTIER, op. cit., p. 97 n° 248).</w:t>
      </w:r>
    </w:p>
    <w:p>
      <w:r>
        <w:rPr>
          <w:b/>
        </w:rPr>
        <w:t>E. 5.2</w:t>
      </w:r>
    </w:p>
    <w:p>
      <w:r>
        <w:t>Il peut arriver que le droit d'utiliser les forces hydrauliques d'un cours d'eau soit concédé successivement à deux concessionnaires distincts (cf. ATF 130 II 18 consid. 3.3). Tel est le cas lorsqu'une première concession a été accordée en lien avec le droit d'utiliser la force hydraulique dépendant d'un premier système de retenue et que ce système fait par la suite l'objet d'une seconde phase de construction en vue d'améliorer la production d'énergie, entraînant l'octroi d'une seconde concession portant sur un volume d'eau supérieur, accordée à un autre concessionnaire (HANS WYER, Rechtsfragen der Wasserkraftnutzung, 2000, p. 43 s.; FOURNIER, op. cit., p. 147; DOMINIK STRUB, Wohlerworbene Rechte. Insbesondere im Bereich des Elektrizitätsrechts, 2001, p. 191). Ces situations donnent lieu à un réseau d'accords souvent complexes (FOURNIER, op. cit., p. 145). Le droit fédéral n'exclut pas ce cas de figure, mais prévoit, à l' art. 45 LFH , que la concession ne porte pas atteinte aux droits privés des tiers ou aux concessions antérieures (STRUB, op. cit., p. 192). En d'autres termes, la nouvelle concession ne peut porter atteinte aux droits acquis du premier concessionnaire, de sorte qu'un système doit être mis en place pour éviter cette conséquence (WYER, op. cit., p. 44 s.). A cet égard, plusieurs solutions sont envisageables (cf. WYER, op. cit., p. 44 s). Si la seconde concession englobe la force hydraulique qui faisait l'objet de la première concession ("umfassende Zweitkonzession"; WYER, op. cit., p. 46), il y a atteinte aux droits acquis du premier concessionnaire (BALTHASAR BRANDNER, in Kommentar zum Energierecht, 2016, Bd I, n° 2 ad art. 45 WRG). Ce dernier peut se voir alors exproprier ses droits d'utilisation par le second concessionnaire qui s'en est vu accorder le droit par l'autorité concédante (cf. art. 46 LFH ), moyennant une pleine indemnité (BRANDNER, in op. cit., n° 12 ss ad art. 46 WRG; BLAISE KNAPP, La fin des concessions hydrauliques, in Revue de droit suisse, 1982, p. 133). Il se peut aussi, comme on le rencontre en pratique, qu'un accord de reprise soit conclu entre les deux concessionnaires (contrat de restitution). Par ce contrat, que la doctrine estime relever du droit privé et qui constitue une solution juridiquement hybride par rapport à la garantie des droits acquis, les concessionnaires conviennent de prestations compensatoires versées par le nouveau concessionnaire au précédent. Celles-ci peuvent prendre la forme de fourniture d'énergie, d'argent ou du droit de continuer d'utiliser une partie de l'eau (WYER, op. cit., p. 45; STRUB, op. cit., p. 192; FOURNIER, op. cit., p. 147; BRANDNER, in op. cit. n° 2 ad art. 45 WRG). Enfin, il est aussi concevable que la seconde concession soit limitée et ne porte pas sur les droits accordés au premier concessionnaire ("echte beschränkte Zweitkonzession", WYER, op. cit., p. 46). Celui-ci peut alors continuer à exploiter la force hydraulique conformément à sa concession.</w:t>
      </w:r>
    </w:p>
    <w:p>
      <w:r>
        <w:t>Définir quel système a été choisi est déterminant pour savoir à qui reviennent les droits d'utiliser la force hydraulique à l'expiration de la première concession. Ces droits reviennent de facto au second concessionnaire, si la seconde concession avait absorbé les droits de la première; ils font en effet alors partie des droits acquis du second concessionnaire (STRUB, op. cit., p. 192). En revanche, ils reviennent à l'autorité concédante si la seconde concession réservait les droits du premier concessionnaire et excluait ceux-ci de la seconde concession. Pour déterminer qui peut disposer des droits conférés par la première concession à l'expiration de celle-ci, il convient donc d'interpréter les différents accords conclus en fonction du cas d'espèce (STRUB, op. cit., p. 192; WYER, op. cit., p. 47). A cet égard, l'interprétation de la seconde concession revêt une importance particulière.</w:t>
      </w:r>
    </w:p>
    <w:p>
      <w:r>
        <w:rPr>
          <w:b/>
        </w:rPr>
        <w:t>E. 5.3</w:t>
      </w:r>
    </w:p>
    <w:p>
      <w:r>
        <w:t>Les règles d'interprétation des concessions hydrauliques dépendent de la nature de la clause concernée. En effet, la concession hydroélectrique est un acte juridique mixte, composé de clauses bilatérales (ou contractuelles) et de clauses unilatérales (ou décisionnelles). Le contenu des clauses bilatérales est négocié par les parties, alors que les clauses unilatérales résultent directement ou impérativement de la loi (cf. ATF 130 II 18 consid. 3.1; 109 II 76 consid. 2 p. 76; cf. aussi arrêts 2C_81/2020 du 13 juillet 2020 consid. 3.1; 2C_825/2013 du 24 mars 2014 consid. 2.1; 2C_815/2012 du 24 juin 2013 consid. 2.1). La clause qui définit l'étendue des droits concédés, par exemple les débits utilisables, est une clause décisionnelle (cf. ATF 130 II 18 consid. 3.1). Une telle clause ne repose pas sur les manifestations de volonté réciproques et concordantes des parties, mais sur l'exercice d'une compétence prédéterminée par une norme, en l'occurrence par l' art. 3 al. 1 LFH . Le fait que la décision de concession suppose la coopération du concessionnaire ("mitwirkungsbedürftige Verfügung"; cf. PIERRE TSCHANNEN/MARKUS MÜLLER/MARKUS KERN, Allgemeines Verwaltungsrecht, 5e éd. 2022, n° 1262), ne change rien au caractère unilatéral de l'octroi d'une concession (cf. aussi, dans le même sens, FOURNIER, op. cit., p. 150, qui parle de l'acte de concession comme d'un acte unilatéral approuvé par son bénéficiaire; cf. encore, dans le contexte plus général du rôle de la volonté de l'administré dans le processus de décision, PIERREMOOR/ETIENNE POLTIER, Droit administratif, vol. II, 3e éd. 2011, p. 205, qui relèvent que l'accord de l'administré est une condition nécessaire à l'existence d'une décision, mais qu'il ne représente pas une manifestation de volonté participant à sa création).</w:t>
      </w:r>
    </w:p>
    <w:p>
      <w:r>
        <w:rPr>
          <w:b/>
        </w:rPr>
        <w:t>E. 5.4</w:t>
      </w:r>
    </w:p>
    <w:p>
      <w:r>
        <w:t>Selon la jurisprudence, les clauses bilatérales d'une concession s'interprètent selon les règles qui président à l'interprétation des contrats ( art. 18 CO ; recherche de la volonté réelle et commune des parties puis, si cette volonté ne peut être établie, de la volonté objective telle qu'elle découle du principe de la confiance; arrêts 2C_81/2020 du 13 juillet 2020 consid. 3.1; 2C_258/2011 du 30 août 2012 consid. 4.1; sur les règles d'interprétation des contrats, ATF 144 V 84 consid. 6.2.1; 144 III 93 consid. 5.2.3). Les clauses unilatérales d'une concession doivent en revanche être interprétées selon les règles applicables aux décisions (cf. FOURNIER, op. cit., p. 150). Il s'agit d'en dégager le sens véritable, conformément à leur signification juridique concrète, en s'écartant au besoin du sens littéral (cf. ATF 147 V 369 consid. 4.2.1; 120 V 496 consid. 1a; arrêt 8C_818/2021 du 12 mai 2022 consid. 4.2). Le principe de la confiance limite toutefois cette interprétation: une décision doit être comprise dans le sens que son destinataire pouvait et devait lui attribuer selon les règles de la bonne foi, compte tenu de l'ensemble des circonstances qu'il connaissait ou qu'il aurait dû connaître ( ATF 115 II 415 consid. 3a; arrêts 8C_818/2021 du 12 mai 2022 consid. 4.2; 9C_571/2019 du 23 juillet 2020 consid. 4.4.2; 2A.453/2002 du 6 décembre 2002 consid. 3.1; cf. aussi ATF 120 V 496 consid. 1a).</w:t>
      </w:r>
    </w:p>
    <w:p>
      <w:r>
        <w:rPr>
          <w:b/>
        </w:rPr>
        <w:t>E. 5.5</w:t>
      </w:r>
    </w:p>
    <w:p>
      <w:r>
        <w:t>L' art. 54 LFH , respectivement l'art. 54 aLFH (supra consid. 3), décrit les dispositions qu'une concession doit obligatoirement contenir, dont l'étendue du droit d'utilisation concédé fait partie (cf. art. 54 let. b LFH , resp. art. 54 let. b aLFH). Il n'impose toutefois pas de règle quant à la manière dont l'étendue du droit d'utilisation doit être définie dans la concession (cf. ATF 107 Ib 140 consid. 3a, dans lequel le Tribunal fédéral a relevé que le fait que le volume d'eau concédé soit décrit de manière positive ou négative importait peu). Par ailleurs, lorsque les eaux captées pour alimenter de petites usines exploitées par un concessionnaire sont incluses dans un projet plus vaste, la loi fédérale sur les forces hydrauliques n'interdit pas à l'autorité concédante de définir l'étendue des droits concédés à un nouveau concessionnaire en retranchant de son droit d'utilisation une certaine quantité d'eau définie, cas échéant de manière forfaitaire, en vu de préserver l'exercice de la concession antérieure. Dans une telle situation, les eaux ainsi exclues de la seconde concession ne font donc pas partie des droits acquis du second concessionnaire (supra consid. 5.2).</w:t>
      </w:r>
    </w:p>
    <w:p>
      <w:r>
        <w:t>Comme déjà indiqué (supra consid. 5.3), les clauses d'une concession qui définissent l'étendue du droit d'utilisation concédé, conformément à l'art. 54 aLFH/LFH, sont des clauses unilatérales, qui doivent être interprétées selon les règles applicables pour déterminer le sens des décisions.</w:t>
      </w:r>
    </w:p>
    <w:p>
      <w:r>
        <w:rPr>
          <w:b/>
        </w:rPr>
        <w:t>E. 6</w:t>
      </w:r>
    </w:p>
    <w:p>
      <w:r>
        <w:t>En l'occurrence, le Tribunal administratif fédéral a interprété la concession de 1966 et il est parvenu à la conclusion que la recourante ne s'était pas vu concéder le droit d'utiliser les débits et volumes décrits à l'art. 23 de ladite concession, qui étaient réservés aux CFF. En d'autres termes, la concession de 1966 ne comprenait pas le droit d'utiliser les eaux réservées aux CFF.</w:t>
      </w:r>
    </w:p>
    <w:p>
      <w:r>
        <w:rPr>
          <w:b/>
        </w:rPr>
        <w:t>E. 6.1</w:t>
      </w:r>
    </w:p>
    <w:p>
      <w:r>
        <w:t>La recourante fait valoir que le Tribunal administratif a procédé à une interprétation erronée de la concession de 1966. De son point de vue, il ressort de la concession de 1966 qu'elle s'était vu accorder le droit d'utiliser l'ensemble des forces hydrauliques décrites à l'art. 22 de la concession de 1966 et que les débits et volumes réservés à l'art. 23 ne représentaient que des débits et volumes forfaitaires qu'elle était contractuellement tenue de restituer aux CFF, en vertu d'un contrat de restitution qui avait précisément pour but de dédommager les CFF pour la perte de leurs droits d'eaux du fait de la concession de 1966. Cette obligation de restitution était partant caduque depuis la fin de la concession des CFF le 20 juillet 2017, de sorte que, depuis cette date, elle était libérée de toute obligation de restitution et pouvait utiliser sans restriction l'entier des forces hydrauliques qui lui avaient été concédées.</w:t>
      </w:r>
    </w:p>
    <w:p>
      <w:r>
        <w:rPr>
          <w:b/>
        </w:rPr>
        <w:t>E. 6.2</w:t>
      </w:r>
    </w:p>
    <w:p>
      <w:r>
        <w:t>L'art. 22 de la concession de 1966 décrit le "droit d'utilisation" de la recourante et l'art. 23 de la concession de 1966 fixe les "limites" apportées à ce droit d'utilisation. L'étendue de la concession de la recourante doit être déterminée par l'interprétation de ces deux dispositions. Comme il s'agit d'interpréter des clauses unilatérales, leur sens doit être dégagé en vertu des règles d'interprétation des décisions (supra consid. 5.4 et 5.5).</w:t>
      </w:r>
    </w:p>
    <w:p>
      <w:r>
        <w:rPr>
          <w:b/>
        </w:rPr>
        <w:t>E. 6.2.1</w:t>
      </w:r>
    </w:p>
    <w:p>
      <w:r>
        <w:t>L'art. 22 al. 1 de la concession de 1966 indique que la recourante acquiert, par le fait de la concession, le droit d'utiliser toutes les forces hydrauliques qui font l'objet de la Convention du 23 août 1963 avec la France au sujet de l'aménagement d'Emosson. L'alinéa 2 de la disposition expose en quoi consiste le droit d'utilisation ainsi concédé. Il comprend 1) le droit de capter les eaux des rivières mentionnées aux lettres a et b, 2) le droit d'amener les eaux ainsi captées, par pompage ou par gravité, dans le bassin d'accumulation d'Emosson (lettres b et c), 3) le droit d'accumuler ces eaux dans ce bassin d'accumulation (lettre d) et 4) le droit de les utiliser sur les chutes du Châtelard, des Esserts et de la Bâtiaz, à l'exclusion toutefois des débits indiqués aux art. 23, 33 et 34 de la concession de 1966 (lettre e).</w:t>
      </w:r>
    </w:p>
    <w:p>
      <w:r>
        <w:t>Le texte de l' art. 22 al. 2 let . e de la concession de 1966 prévoit ainsi que le droit d'utiliser les eaux mentionnées aux lettres a et b est restreint, puisque la recourante n'a pas le droit d'utiliser les débits indiqués aux art. 23, 33 et 34 de la concession de 1966. Ces débits sont expressément exclus ("à l'exclusion toutefois"), ce qui signifie littéralement que la recourante ne s'est pas vu concéder le droit de les utiliser sur les chutes du Châtelard, des Esserts et de la Bâtiaz pour produire de l'électricité. Il s'ensuit que l' art. 22 al. 2 let . e de la concession de 1966 définit l'étendue des eaux que la recourante peut utiliser pour produire de l'électricité, en partant de l'entier des forces hydrauliques des cours d'eaux mentionnés aux lettres a et b, duquel sont toutefois déduits les débits indiqués plus précisément aux art. 23, 33 et 34 de la concession de 1966.</w:t>
      </w:r>
    </w:p>
    <w:p>
      <w:r>
        <w:t>L'art. 23 de la concession de 1966 confirme cette lecture. L'art. 23 al. 1 décrit le débit annuel et le volume d'accumulation qui sont exclus du droit d'utilisation de la recourante. Les alinéas 2 à 4 de la disposition précisent que ce débit annuel et ce volume d'accumulation seront réservés aux CFF, conformément à l'accord de principe de 1961 conclu entre la recourante et les CFF ou à tout autre accord qui lui sera substitué, puis détaillent les obligations qui incombent à la recourante à cet égard. Ces obligations consistent, en substance, à tolérer le refoulement des eaux réservées aux CFF, pour que ceux-ci puissent les turbiner dans leurs usines, et à s'abstenir d'entraver les CFF dans l'exploitation de ces usines. Il ressort ainsi de la lettre de l'art. 23 de la concession de 1966 que le Conseil fédéral a voulu non seulement exclure un débit annuel et un volume d'accumulation de la concession de la recourante (al. 1), mais aussi lui imposer des obligations destinées à garantir la possibilité pour les CFF de continuer à exploiter leurs usines (al. 2 à 4).</w:t>
      </w:r>
    </w:p>
    <w:p>
      <w:r>
        <w:t>Comme le relève le Département fédéral dans sa réponse au recours, les art. 22 et 23 de la concession de 1966 constituent ensemble le chapitre VI de la concession de 1966, intitulé "Étendue de la concession" ( art. 105 al. 2 LTF ). Cette systématique confirme que l'art. 23 de la concession de 1966 est intrinsèquement lié à l'art. 22, en ce sens qu'il contribue à circonscrire les eaux que la recourante s'est vu concéder et qu'elle peut utiliser en tant que concessionnaire pour produire de l'énergie. Selon les termes clairs de l' art. 22 al. 2 let . e de la concession de 1966, la recourante est en droit d'utiliser l'entier des forces hydrauliques pour produire de l'électricité, à l'exception toutefois des débits qui sont exclus de ce droit d'utilisation, dont ceux qui sont décrits à l'art. 23 font partie.</w:t>
      </w:r>
    </w:p>
    <w:p>
      <w:r>
        <w:rPr>
          <w:b/>
        </w:rPr>
        <w:t>E. 6.3</w:t>
      </w:r>
    </w:p>
    <w:p>
      <w:r>
        <w:t>La recourante soutient au contraire qu'une interprétation objective de la concession de 1966 ne peut que conduire au constat selon lequel elle s'est vu concéder toutes les forces hydrauliques mentionnées à l'art. 22 et que l'art. 23, qui renvoie à l'accord qu'elle a conclu avec les CFF en 1961 et à tout autre accord qui lui serait substitué, se limite à rappeler l'existence d'une obligation contractuelle de restitution à l'égard des CFF, qui aurait été réglée entre les parties à ce contrat et sans intervention de la Confédération. De son point de vue, le fait que l'art. 23 de la concession de 1966 se réfère à un débit annuel et à un volume d'accumulation définis de manière forfaitaire serait la preuve qu'elle est bien concessionnaire de toutes forces hydrauliques réelles décrites à l'art. 22 de la concession, que les CFF ont perdu leurs droits d'eau depuis la concession de 1966 et qu'elle n'est tenue qu'à une obligation contractuelle et forfaitaire de restitution, qui n'existe toutefois plus depuis la fin de la concession des CFF le 20 juillet 2017. Après cette date, cette obligation contractuelle de restitution serait par conséquent caduque, de sorte qu'elle aurait recouvré le droit d'utiliser sans restriction l'entier des forces hydrauliques qui lui avaient été concédées.</w:t>
      </w:r>
    </w:p>
    <w:p>
      <w:r>
        <w:rPr>
          <w:b/>
        </w:rPr>
        <w:t>E. 6.4</w:t>
      </w:r>
    </w:p>
    <w:p>
      <w:r>
        <w:t>Ce raisonnement ne convainc pas.</w:t>
      </w:r>
    </w:p>
    <w:p>
      <w:r>
        <w:t>D'abord, la recourante n'explique pas comment son interprétation peut être compatible avec la lettre et la systématique de la concession de 1966 qui lui a été octroyée, dont il ressort que le droit d'utiliser les forces hydrauliques pour produire de l'électricité est défini aux art. 22 et 23 de cette concession en ce sens que la recourante peut utiliser toutes les forces hydrauliques décrites à l'art. 22 (définition positive), à l'exclusion du débit annuel et du volume d'accumulation décrits à l'art. 23 al. 1 (définition négative; cf. supra consid. 5.5).</w:t>
      </w:r>
    </w:p>
    <w:p>
      <w:r>
        <w:t>Ensuite, la recourante retient à tort que le fait que le débit annuel et que le volume d'accumulation exclus de son droit d'utilisation soient décrits de manière forfaitaire à l'art. 23 al. 1 serait la preuve que la limitation de son droit d'utilisation est liée à son obligation contractuelle de restitution aux CFF. En effet, la loi fédérale sur les forces hydrauliques ne s'oppose pas à ce que l'autorité concédante définisse l'étendue d'une concession en excluant certains débits ou volumes d'accumulation "forfaitaires", en particulier lorsque, comme dans le cas d'espèce, l'autorité concédante entend permettre à un concessionnaire antérieur de pouvoir continuer à exploiter ses usines en vertu de la concession qui lui a été octroyée. Dans le cas d'espèce, comme le nouvel aménagement d'Emosson a submergé le barrage des CFF, le fait de circonscrire l'étendue de la concession de la recourante en excluant un débit annuel et un volume d'accumulation de manière "forfaitaire" pour les réserver aux CFF apparaît au demeurant comme la seule solution pour que la recourante puisse savoir de manière claire quelle est la quantité d'eau qu'elle peut utiliser pour produire de l'énergie.</w:t>
      </w:r>
    </w:p>
    <w:p>
      <w:r>
        <w:t>C'est par ailleurs en vain que la recourante fait valoir que la concession de 1966 se limiterait à rappeler son obligation contractuelle de restitution aux CFF. Dès lors que le Conseil fédéral a, dans la concession de 1966, restreint le droit d'utilisation de la recourante en soustrayant de son droit d'utilisation le débit et le volume décrits à l'art. 23 al. 1 de la concession de 1966, on ne se trouve pas dans une situation de chevauchement de concessions successives, soit dans une situation où le premier concessionnaire se voit privé de la possibilité d'utiliser les forces hydrauliques qui lui avaient été concédées au profit du second concessionnaire. En restreignant d'emblée le droit d'utilisation de la recourante par exclusion de débits et de volumes qu'il a réservés en même temps aux CFF, le Conseil fédéral a évité un tel chevauchement et imposé à la recourante des obligations destinées à garantir que les CFF pourraient continuer à turbiner les eaux concédées qui leur sont réservées sans entrave (cf. les cas de figure décrits supra consid 5.2). En d'autres termes, même si l'accord que celle-ci et les CFF ont conclu en 1961 a pu représenter un contrat de restitution lorsqu'il a été conclu, il n'en reste pas moins que le Conseil fédéral a, en 1966, circonscrit l'étendue du droit d'utilisation de la recourante de manière à distinguer les eaux que la recourante et les CFF pourraient respectivement utiliser en vertu de leur concession respective et ces droits ne se recoupent pas. Cette interprétation est confirmée par le fait que, le 15 novembre 1972, le Conseil fédéral a modifié la concession de 1917 par un avenant qui redéfinit l'étendue du droit d'utilisation concédé à partir du moment où le bassin de Barberine cesserait d'être utilisable en raison de l'aménagement hydroélectrique d'Emosson (supra let. A.g.).</w:t>
      </w:r>
    </w:p>
    <w:p>
      <w:r>
        <w:rPr>
          <w:b/>
        </w:rPr>
        <w:t>E. 6.5</w:t>
      </w:r>
    </w:p>
    <w:p>
      <w:r>
        <w:t>La recourante objecte aussi que la Confédération n'avait pas la compétence d'octroyer des droits d'eau sur des ressources hydrauliques en France, ce qui confirmerait que "la concession sur les forfaits accordée aux CFF ne se confond pas avec les débits réels concédés à A.________ SA".</w:t>
      </w:r>
    </w:p>
    <w:p>
      <w:r>
        <w:t>L'art. 22 al. 1 de la concession de 1966 renvoie à la convention du 23 août 1963 entre la Confédération suisse et la République française au sujet de l'aménagement hydroélectrique d'Emosson (RS 0.721.809.349.1; supra let. A.c.) en ce qui concerne l'étendue des droits concédés. Il ressort de l'art. 1 par. 2 de cette convention que celle-ci ne s'applique pas aux eaux qui se déversaient alors dans le bassin existant de la Barberine, soit naturellement, soit artificiellement. Comme l'a relevé à juste titre le Tribunal administratif fédéral (consid. 7.5.2.1 de l'arrêt attaqué), la Suisse et la France ont délimité dans cette disposition le champ d'application de la convention de 1963 dans un sens négatif et, en tant que les droits des CFF entraient en considération, elles en ont précisé l'étendue dans un échange de lettres du 23 août 1963 (cf. Message du Conseil fédéral à l'Assemblée fédérale du 16 septembre 1963 concernant l'approbation de deux conventions entre la Suisse et la France au sujet de l'aménagement hydroélectrique d'Emosson et d'une rectification de la frontière franco-suisse (FF 1963 II 691 p. 699). Cet échange de lettres du 23 août 1963 (reproduit in FF 1963 II 691 p. 718 s.) vise à préciser "le sens et la portée de l'art. 1 par. 2 de la convention". Il indique sous chiffre 1 que la réglementation des droits d'utilisation des CFF restera en tout temps exclusivement affaire de la Suisse. Sous chiffre 2, il réserve aux CFF et exclut ainsi du champ d'application de la convention de 1963: a. un débit annuel représentant les apports annuels moyens du bassin d'accumulation actuel de la Barberine en provenance de la Barberine, ainsi que des régions du Nant de Drance, du Triège et du Bel'Oiseau, sans déduction des déversements actuels de cette accumulation, ainsi que les débits annuels moyens soustraits par l'aménagement d'Emosson aux prises d'eau des intimés existant actuellement sur le Trient, l'Eau Noire et le Pêcheux, réduits en proportion de l'augmentation de chute disponible; b. un volume d'accumulation représentant le volume de la retenue de Barberine dans son état actuel, y compris le volume mort, ainsi qu'un volume supplémentaire de 17 millions de m3. Ainsi, et contrairement à ce que soutient la recourante, la Confédération a bien la compétence d'octroyer des droits d'eau sur des ressources hydrauliques en France en tant qu'elles concerneraient les CFF, ces eaux étant expressément exclues de la convention de 1963. A cela s'ajoute que l'échange de lettres du 23 août 1963 atteste aussi que le Conseil fédéral avait l'intention de préserver les droits des CFF, car il précise sous chiffre 3 que "la concession suisse prévoira les dispositions nécessaires au rétablissement des ouvrages de prise et d'amenée d'eau de l'usine de Barberine et à la sécurité de l'exploitation des usines des CFF".</w:t>
      </w:r>
    </w:p>
    <w:p>
      <w:r>
        <w:t>Si l'art. 23 de la concession de 1966 se limitait à prévoir une obligation contractuelle de la recourante à l'égard des CFF, on ne voit pas pourquoi le Conseil fédéral aurait alors fait en sorte que des débits soient exclus du champ d'application de la convention de 1963, de préciser que la réglementation des droits d'utilisation des CFF resterait en tout temps exclusivement affaire de la Suisse et que la concession suisse contiendrait les dispositions nécessaires à la sécurité de l'exploitation des usines des CFF. Ces démarches ne peuvent s'expliquer autrement que par la volonté du Conseil fédéral de s'assurer que les CFF pourraient continuer à utiliser leur exploitation nonobstant l'octroi de la concession à la recourante, en réservant pour elle des débits et volumes qui seraient de ce fait exclus de la concession de la recourante.</w:t>
      </w:r>
    </w:p>
    <w:p>
      <w:r>
        <w:rPr>
          <w:b/>
        </w:rPr>
        <w:t>E. 6.6</w:t>
      </w:r>
    </w:p>
    <w:p>
      <w:r>
        <w:t>La recourante allègue encore que les CFF auraient fait l'objet d'une expropriation de leurs droits d'eau. L'existence d'une expropriation formelle ne ressort toutefois nullement de l'arrêt attaqué ( art. 105 al. 1 LTF ; supra consid. 2.2). Il n'y a donc pas à s'attarder plus avant sur ce point.</w:t>
      </w:r>
    </w:p>
    <w:p>
      <w:r>
        <w:rPr>
          <w:b/>
        </w:rPr>
        <w:t>E. 6.7</w:t>
      </w:r>
    </w:p>
    <w:p>
      <w:r>
        <w:t>Enfin, le principe de la confiance invoqué par la recourante ne saurait aller à l'encontre de l'interprétation claire de la concession. Du reste, la recourante n'apporte aucun élément propre à faire apparaître qu'elle pouvait et devait comprendre de bonne foi la concession de 1966 en ce sens que son art. 23 se limitait à mentionner une obligation contractuelle de restitution à l'égard des CFF, mais qu'il ne restreignait pas l'étendue de sa propre concession. Il n'y a donc aucun motif de s'écarter d'une lecture objective de la concession de 1966.</w:t>
      </w:r>
    </w:p>
    <w:p>
      <w:r>
        <w:rPr>
          <w:b/>
        </w:rPr>
        <w:t>E. 7</w:t>
      </w:r>
    </w:p>
    <w:p>
      <w:r>
        <w:t>Ce qui préc ède conduit au rejet du recours dans la mesure de sa recevabilité.</w:t>
      </w:r>
    </w:p>
    <w:p>
      <w:r>
        <w:rPr>
          <w:b/>
        </w:rPr>
        <w:t>E. 8</w:t>
      </w:r>
    </w:p>
    <w:p>
      <w:r>
        <w:t>Succombant, la recourante supportera les frais judiciaires ( art. 66 al. 1 LTF ). Les CFF ont droit à des dépens ( art. 68 al. 1 LTF ), contrairement au Département fédéral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