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2C_950/2017 vom 16. Mai 2018</w:t>
      </w:r>
    </w:p>
    <w:p>
      <w:r>
        <w:t>Bundesgericht, 2018-05-16, FR</w:t>
      </w:r>
    </w:p>
    <w:p>
      <w:r>
        <w:rPr>
          <w:b/>
        </w:rPr>
        <w:t xml:space="preserve">Quelle: </w:t>
      </w:r>
      <w:r>
        <w:t>https://mcp.opencaselaw.ch/entscheid/bger_2C_950_2017</w:t>
      </w:r>
    </w:p>
    <w:p>
      <w:r>
        <w:t>FR: TF 2C_950/2017 du 16 mai 2018</w:t>
      </w:r>
    </w:p>
    <w:p>
      <w:r>
        <w:t>IT: TF 2C_950/2017 del 16 maggio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citées). En l'occurrence, le recourant se prévaut de la relation avec son fils cadet pour prétendre à l'octroi d'une autorisation de séjour fondé sur l' art. 8 CEDH . Le droit de séjour en Suisse de cet enfant ne ressort cependant pas de l'arrêt entrepris. Néanmoins, au stade de la recevabilité, on peut admettre que, sa mère étant au bénéfice d'une autorisation d'établissement, l'enfant, né en 2014, doit également bénéficier d'une telle autorisation (cf. art. 43 al. 3 LEtr [RS 142.20]). Par conséquent, c'est de manière soutenable que le recourant invoque une violation de l' art. 8 CEDH (cf. ATF 135 I 143 consid. 1.3 p. 145 s.). La présente cause ne tombe ainsi pas sous le coup de l' art. 83 let . c ch. 2 LTF, ni d'aucune autre clause d'irrecevabilité figurant à l' art. 83 LTF . Partant, la voie du recours en matière de droit public est ouverte, ce qui conduit à l'irrecevabilité du recours constitutionnel subsidiaire ( art. 113 LTF</w:t>
      </w:r>
    </w:p>
    <w:p>
      <w:r>
        <w:t>a contrario ).</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137 II 40 consid. 2.2 p. 43).</w:t>
      </w:r>
    </w:p>
    <w:p>
      <w:r>
        <w:t>En l'espèce, le fils aîné du recourant ne figure pas comme recourant sur l'arrêt entrepris. Le recours transmis au Tribunal fédéral ne fait pas non plus expressément mention de sa volonté de recourir contre l'arrêt de l'autorité précédente. Dans ces conditions, il conviendrait de se poser la question de sa qualité pour recourir. Celle-ci peut toutefois demeurer indécise, dans la mesure où l'enfant mineur du recourant ne peut a priori pas faire valoir un droit propre à une autorisation de séjour et que son sort suit de toute façon celui de son père qui en a la garde ( ATF 137 I 247 consid. 4.2.3 p. 251; arrêt 2G_1/2014 du 1</w:t>
      </w:r>
    </w:p>
    <w:p>
      <w:r>
        <w:t>er mai 2014 consid. 3.2).</w:t>
      </w:r>
    </w:p>
    <w:p>
      <w:r>
        <w:rPr>
          <w:b/>
        </w:rPr>
        <w:t>E. 1.3</w:t>
      </w:r>
    </w:p>
    <w:p>
      <w:r>
        <w:t>Au surplus, déposé en temps utile ( art. 100 al. 1 LTF ) et dans les formes prescrites par la loi ( art. 2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Le recourant se prévaut d'un établissement inexact des faits. Il ne fait cependant que présenter ses vision et appréciation des faits de manière appellatoire, sans expliquer à suffisance en quoi le Tribunal cantonal aurait établi certains faits pertinents de manière manifestement inexacte. Dans ces conditions, le Tribunal fédéral vérifiera la correcte application du droit sur la seule base des faits retenus par l'autorité précédente.</w:t>
      </w:r>
    </w:p>
    <w:p>
      <w:r>
        <w:rPr>
          <w:b/>
        </w:rPr>
        <w:t>E. 3</w:t>
      </w:r>
    </w:p>
    <w:p>
      <w:r>
        <w:t>Le recourant invoque une violation de l' art. 8 CEDH , estimant que c'est à tort que le Tribunal cantonal a jugé qu'il n'entretenait pas de lien affectifs particulièrement forts avec son fils cadet.</w:t>
      </w:r>
    </w:p>
    <w:p>
      <w:r>
        <w:rPr>
          <w:b/>
        </w:rPr>
        <w:t>E. 3.1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(arrêt 2C_821/2016 du 2 février 2018 consid. 4.2 et les références citées, destiné à la publication).</w:t>
      </w:r>
    </w:p>
    <w:p>
      <w:r>
        <w:rPr>
          <w:b/>
        </w:rPr>
        <w:t>E. 3.2</w:t>
      </w:r>
    </w:p>
    <w:p>
      <w:r>
        <w:t>Dans un arrêt récent (arrêt 2C_821/2016 du 2 février 2018, destiné à la publication), le Tribunal fédéral a rappelé la jurisprudence relative à l'application de l' art. 8 CEDH pour le parent étranger qui n'a pas l'autorité parentale ni la garde d'un enfant mineur disposant d'un droit durable de résider en Suisse. Ce parent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 Le droit de visite d'un parent sur son enfant ne doit en effet pas nécessairement s'exercer à un rythme bimensuel et peut également être organisé de manière à être compatible avec des séjours dans des pays différents (arrêt 2C_821/2016 du 2 février 2018 consid. 5.1 et les références citées, destiné à la publication).</w:t>
      </w:r>
    </w:p>
    <w:p>
      <w:r>
        <w:t>Selon la jurisprudence constante du Tribunal fédéral, rappelée au consid. 5.2 de l'arrêt 2C_821/2016 du 2 février 2018 destiné à la publication,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(arrêt 2C_821/2016 du 2 février 2018 consid. 5.2 et les références citées, destiné à la publication). Sous l'angle temporel, comme cela a déjà été souligné par la jurisprudence, ce qui est déterminant lors de l'examen de la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(arrêt 2C_821/2016 du 2 février 2018 consid. 5.2 et les références citées, destiné à la publication).</w:t>
      </w:r>
    </w:p>
    <w:p>
      <w:r>
        <w:rPr>
          <w:b/>
        </w:rPr>
        <w:t>E. 4</w:t>
      </w:r>
    </w:p>
    <w:p>
      <w:r>
        <w:t>En l'occurrence, le Tribunal cantonal a uniquement examiné l'existence de relations étroites et effectives d'un point de vue affectif entre le recourant et son fils cadet. Niant leur existence, il ne s'est pas prononcé sur les autres conditions.</w:t>
      </w:r>
    </w:p>
    <w:p>
      <w:r>
        <w:rPr>
          <w:b/>
        </w:rPr>
        <w:t>E. 4.1</w:t>
      </w:r>
    </w:p>
    <w:p>
      <w:r>
        <w:t>Le lien affectif particulièrement fort est tenu pour établi lorsque les contacts personnels sont effectivement exercés dans le cadre d'un droit de visite usuel selon les standards d'aujourd'hui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w:t>
      </w:r>
    </w:p>
    <w:p>
      <w:r>
        <w:t>er juillet 2014 ( ATF 143 I 21 consid. 5.5.4 p. 31 s.; 139 I 315 consid. 2.3 p. 319 s.). A noter que lorsque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p. 321 s.; arrêt 2C_821/2016 du 2 février 2018 consid. 5.2.1 et les références citées, destiné à la publication).</w:t>
      </w:r>
    </w:p>
    <w:p>
      <w:r>
        <w:rPr>
          <w:b/>
        </w:rPr>
        <w:t>E. 4.2</w:t>
      </w:r>
    </w:p>
    <w:p>
      <w:r>
        <w:t>Selon le Tribunal cantonal, le recourant n'entretenait pas avec son fils cadet des liens familiaux particulièrement forts d'un point de vue affectif, dès lors que ce n'est qu'en avril 2016 que le recourant a cherché à obtenir un droit de visite sur son enfant, né le 31 mars 2014. Aux termes de l'arrêt entrepris, la demande du recourant semble motivée par son intérêt à obtenir un permis de séjour par regroupement familial. L'autorité précédente a en outre retenu que ce n'est que depuis le 3 août 2016 que le recourant entretient des contacts réguliers avec son fils en le recevant plusieurs jours successifs et qu'elle a constaté que la relation entre le recourant et son fils cadet semble harmonieuse. Le Tribunal cantonal a toutefois considéré que cela ne suffisait pas à établir un lien affectif particulièrement fort, en particulier car le recourant avait laissé son fils aîné auprès de sa fiancée pendant presque une année et qu'il n'avait pas assisté à la naissance de son fils cadet, qu'il n'a reconnu que le 30 avril 2015 lors d'un bref passage en Suisse du 18 avril au 13 mai 2015. L'autorité précédente a conclu en jugeant que l'ensemble des circonstances ne démontrait pas une volonté d'entretenir dans la durée des contacts avec son fils cadet, les visites actuelles semblant bien plutôt motivées par le souhait d'obtenir une autorisation de séjour en Suisse.</w:t>
      </w:r>
    </w:p>
    <w:p>
      <w:r>
        <w:rPr>
          <w:b/>
        </w:rPr>
        <w:t>E. 4.3</w:t>
      </w:r>
    </w:p>
    <w:p>
      <w:r>
        <w:t>En l'occurrence, on doit en premier lieu relever que le recourant ne dispose d'aucun droit de séjour en Suisse, pays dans lequel il séjourne illégalement depuis le mois d'août 2015. Ainsi, en application de la jurisprudence précitée (cf. consid. 4.1 ci-dessus), et contrairement à ce que semble penser le recourant, un droit de visite usuel permettant d'admettre l'existence d'un lien affectif particulièrement fort ne suffit pas. C'est l'établissement de relations personnelles d'une intensité particulière avec l'enfant que le recourant aurait dû démontrer devant l'autorité précédente. Or, il ressort des constatations effectuées par celle-ci que le recourant ne saurait même pas se prévaloir d'un droit de visite usuel. A fortiori, il ne saurait pas non plus être question de liens plus intenses. Rien dans l'arrêt contesté, ni même dans les allégations figurant dans le recours, ne permet de retenir une relation d'une telle intensité. Le fait, comme l'avance le recourant, de " s'intéresser à la problématique " de son enfant et de " se soucier des intérêts financiers " de celui-ci ne constitue pas une relation personnelle d'une intensité suffisante au sens de la jurisprudence. C'est bien plus la continuation d'une relation familiale étroite que l'étranger doit chercher à maintenir en Suisse. Or, par sa demande d'autorisation de séjour, le recourant ne cherche pas à faire perdurer une telle relation avec son fils cadet séjournant en Suisse. Au contraire, les liens développés avec celui-ci ont uniquement été créés au moyen du séjour illégal du recourant, par lequel ce dernier a mis les autorités devant le fait accompli et porté atteinte au principe de l'égalité de traitement par rapport aux nombreux étrangers qui respectent les procédures établies pour obtenir un titre de séjour en Suisse (arrêts 2C_736/2017 du 28 novembre 2017 consid. 4.2; 2C_616/2012 du 1</w:t>
      </w:r>
    </w:p>
    <w:p>
      <w:r>
        <w:t>er avril 2013 consid. 1.4.2).</w:t>
      </w:r>
    </w:p>
    <w:p>
      <w:r>
        <w:rPr>
          <w:b/>
        </w:rPr>
        <w:t>E. 4.4</w:t>
      </w:r>
    </w:p>
    <w:p>
      <w:r>
        <w:t>Dans ces conditions, c'est à juste titre que le Tribunal cantonal a nié l'existence de relations personnelles étroites et effectives avec l'enfant d'un point de vue affectif et, partant, le droit à une autorisation de séjour fondé sur l' art. 8 CEDH . On ne saurait lui reprocher d'avoir renoncé à examiner les autres conditions posées par cette disposition, dans la mesure où le recourant se trouve en Suisse de manière illégale, que les liens existant avec son fils n'ont été créés que grâce à ce séjour et que ces liens ne sont de toute façon pas d'une intensité suffisante. En outre, rien n'empêche le recourant de retourner vivre dans son pays d'origine, où il a vécu pratiquement toute sa vie et où, selon ses déclarations, il y a exploité une entreprise. Il pourra par ailleurs continuer de voir son fils, soit par le biais d'Internet, soit lors de visites semblables à celles qu'il a déjà effectuées pour voir sa mère.</w:t>
      </w:r>
    </w:p>
    <w:p>
      <w:r>
        <w:rPr>
          <w:b/>
        </w:rPr>
        <w:t>E. 5</w:t>
      </w:r>
    </w:p>
    <w:p>
      <w:r>
        <w:t>Sur le vu des considérants qui précèdent, le recours en matière de droit public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