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2C_944/2022 vom 30. November 2022</w:t>
      </w:r>
    </w:p>
    <w:p>
      <w:r>
        <w:t>Bundesgericht, 2022-11-30, IT</w:t>
      </w:r>
    </w:p>
    <w:p>
      <w:r>
        <w:rPr>
          <w:b/>
        </w:rPr>
        <w:t xml:space="preserve">Quelle: </w:t>
      </w:r>
      <w:r>
        <w:t>https://mcp.opencaselaw.ch/entscheid/bger_2C_944_2022</w:t>
      </w:r>
    </w:p>
    <w:p>
      <w:r>
        <w:t>FR: TF 2C_944/2022 du 30 novembre 2022</w:t>
      </w:r>
    </w:p>
    <w:p>
      <w:r>
        <w:t>IT: TF 2C_944/2022 del 30 novembre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avere domandato alcuni chiarimenti, la banca ha trasmesso all'AFC le informazioni richieste da quest'ultima.</w:t>
      </w:r>
    </w:p>
    <w:p>
      <w:r>
        <w:rPr>
          <w:b/>
        </w:rPr>
        <w:t>E. 1.4</w:t>
      </w:r>
    </w:p>
    <w:p>
      <w:r>
        <w:t>Con decisione finale del 27 aprile 2020, l'AFC ha accolto la domanda raggruppata di assistenza amministrativa in materia fiscale formulata dall'autorità richiedente il 23 novembre 2018 relativamente a A.________, la quale nel periodo oggetto della domanda era titolare di un conto presso la B.________/C.________.</w:t>
      </w:r>
    </w:p>
    <w:p>
      <w:r>
        <w:t>Il 7 maggio 2020, l'interessata ha interposto ricorso al Tribunale amministrativo federale, opponendosi all'esecuzione della domanda. Con sentenza dell'8 novembre 2022, tale autorità ha respinto il ricorso.</w:t>
      </w:r>
    </w:p>
    <w:p>
      <w:r>
        <w:rPr>
          <w:b/>
        </w:rPr>
        <w:t>E. 1.5</w:t>
      </w:r>
    </w:p>
    <w:p>
      <w:r>
        <w:t>Il 23 novembre 2022 - venuto a sapere che la propria patrocinata era nel frattempo deceduta, ma non conoscendo ancora chi le sia succeduto "ab intestat e/o altrimenti" - l'avv. Stefano Ferrari ha inoltrato davanti al Tribunale federale un ricorso con cui domanda, in via preliminare, il riconoscimento dell'effetto sospensivo, come previsto anche dall'art. 103 cpv. 2 lett. d LTF, e la sospensione della procedura per almeno tre mesi, al fine di individuare eventuali eredi legali e/o istituiti della defunta. Nel merito, protestate tasse, spese e ripetibili, chiede inoltre: in via principale, che la sentenza impugnata sia annullata e non venga dato alcun seguito alla domanda italiana di assistenza internazionale in materia fiscale; in via subordinata, che la sentenza impugnata sia annullata e gli atti siano retroceduti all'AFC, affinché completi le indagini e - dopo avere impartito un termine di almeno 30 giorni per produrre osservazioni, una volta individuati gli eredi di A.________ - emani una nuova decisione.</w:t>
      </w:r>
    </w:p>
    <w:p>
      <w:r>
        <w:t>Non è stato ordinato nessun atto istruttorio.</w:t>
      </w:r>
    </w:p>
    <w:p>
      <w:r>
        <w:rPr>
          <w:b/>
        </w:rPr>
        <w:t>E. 2</w:t>
      </w:r>
    </w:p>
    <w:p>
      <w:r>
        <w:t>In caso di decesso di una parte, la procedura viene di regola sospesa e, salvo rinuncia, viene ripresa solo dal momento in cui gli eredi sono noti (art. 6 cpv. 2 e 3 PCF, per rinvio dell' art. 71 LTF ; cfr. sentenza 2C_405/2019 del 16 maggio 2019 consid. 2).</w:t>
      </w:r>
    </w:p>
    <w:p>
      <w:r>
        <w:t>Ora, in base alle informazioni fornite dall'avv. Stefano Ferrari, A.________ è deceduta prima dell'inoltro del ricorso al Tribunale federale ed eventuali eredi legali e/o istituiti non sono ancora noti. In considerazione dell'esito della causa, un prolungamento artificiale della durata della procedura sarebbe tuttavia privo di senso e anche la presente causa va pertanto decisa in applicazione dell' art. 107 cpv. 3 LTF (al riguardo, cfr. sentenze 2C_673/2022 del 13 settembre 2022 consid. 2; 2C_405/2019 del 16 maggio 2019 consid. 2).</w:t>
      </w:r>
    </w:p>
    <w:p>
      <w:r>
        <w:rPr>
          <w:b/>
        </w:rPr>
        <w:t>E. 3</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4.1</w:t>
      </w:r>
    </w:p>
    <w:p>
      <w:r>
        <w:t>Nel gravame presentato davanti al Tribunale federale viene indicato che la condizione posta dall' art. 84a LTF sarebbe rispettata, in ragione della violazione costituzionale del diritto di essere sentita dell'insorgente (ricorso, p.to 3 pag. 14 e pag. 17). Una simile lesione è individuata nella mancata presa in considerazione di "alcuni fatti", che risulterebbero accertati ma che non sarebbero stati adeguatamente apprezzati dall'istanza inferiore, rispettivamente nel mancato esame di alcune censure sollevate davanti al Tribunale amministrativo federale, da esso trattate solo "in termini acritici" (ricorso, p.to 3 pag. 14 segg.).</w:t>
      </w:r>
    </w:p>
    <w:p>
      <w:r>
        <w:t>Una questione d'importanza fondamentale ai sensi dell' art. 84a LTF non è però data, perché gli aspetti oggetto di censura da parte dell'insorgente (diritto di essere sentito e apprezzamento delle prove), in relazione ai quali esiste per altro una giurisprudenza consolidata, non riguardano l'applicazione di norme specifiche in ambito di assistenza amministrativa in materia fiscale (sentenze 2C_872/2022 dell'8 novembre 2022 consid. 4.2.1; 2C_964/2021 del 14 dicembre 2021 consid. 4; 2C_936/2021 del 2 dicembre 2021 consid. 4.2).</w:t>
      </w:r>
    </w:p>
    <w:p>
      <w:r>
        <w:rPr>
          <w:b/>
        </w:rPr>
        <w:t>E. 4.2</w:t>
      </w:r>
    </w:p>
    <w:p>
      <w:r>
        <w:t>Nel contempo, ammessa non può essere nemmeno l'esistenza di un caso particolarmente importante giusta l' art. 84 cpv. 2 LTF .</w:t>
      </w:r>
    </w:p>
    <w:p>
      <w:r>
        <w:t>A prescindere dal fatto che l'applicazione di tale norma non viene invocata, perché il gravame chiede un'entrata in materia soltanto in base all' art. 84a LTF , va difatti rilevato che le critiche in esso contenute - relative a una presa in considerazione "inadeguata" di taluni fatti e a un esame "in termini acritici" di talune censure - non permettono di dimostrare in maniera sufficientemente dettagliata e credibile delle violazioni che sarebbero gravi a tal punto da fare apparire la presente causa come particolarmente importante ai sensi dell' art. 84 cpv. 2 LTF (sentenza 2C_936/2021 del 2 dicembre 2021 consid. 5.2). Come osservato nel precedente considerando 3, l'entrata in materia in base all' art. 84 cpv. 2 LTF non si giustifica infatti già davanti alla semplice denuncia di violazioni di diritti fondamentali, ma soltanto in presenza di lesioni gravi, ciò che va sostanziato e che non è qui stato fatto (sentenza 2C_964/20221 del 14 dicembre 2021 consid. 4.2).</w:t>
      </w:r>
    </w:p>
    <w:p>
      <w:r>
        <w:rPr>
          <w:b/>
        </w:rPr>
        <w:t>E. 5.1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5.2</w:t>
      </w:r>
    </w:p>
    <w:p>
      <w:r>
        <w:t>Dato l'esito del litigio, la domanda di effetto sospensivo - con cui l'impugnativa si limita del resto a chiedere quanto previsto dall'art. 103 cpv. 2 lett. d LTF - è priva di oggetto (cfr. sentenze 2C_550/2022 del 14 luglio 2022 consid. 3; 2C_903/2021 del 24 novembre 2021 consid. 6). Lo stesso vale per la domanda di sospendere la procedura per almeno tre mesi, con lo scopo di individuare eventuali eredi legali e/o istituiti della defunta A.________ (cfr. precedente consid. 2; sentenza 2C_405/2019 del 16 maggio 2019 consid. 6).</w:t>
      </w:r>
    </w:p>
    <w:p>
      <w:r>
        <w:rPr>
          <w:b/>
        </w:rPr>
        <w:t>E. 6</w:t>
      </w:r>
    </w:p>
    <w:p>
      <w:r>
        <w:t>Tenuto conto delle circostanze del caso (precedente consid. A, con riferimento al decesso di A.________ e all'inoltro del ricorso da parte del solo patrocinatore), il Tribunale federale rinuncia a prelevare spese (art. 66 cpv. 1 seconda frase LTF; in senso conforme, cfr. sentenza 2C_405/2019 del 16 maggio 2019 consid. 6).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