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2C_943/2015 vom 16. März 2016</w:t>
      </w:r>
    </w:p>
    <w:p>
      <w:r>
        <w:t>Bundesgericht, 2016-03-16, FR</w:t>
      </w:r>
    </w:p>
    <w:p>
      <w:r>
        <w:rPr>
          <w:b/>
        </w:rPr>
        <w:t xml:space="preserve">Quelle: </w:t>
      </w:r>
      <w:r>
        <w:t>https://mcp.opencaselaw.ch/entscheid/bger_2C_943_2015</w:t>
      </w:r>
    </w:p>
    <w:p>
      <w:r>
        <w:t>FR: TF 2C_943/2015 du 16 mars 2016</w:t>
      </w:r>
    </w:p>
    <w:p>
      <w:r>
        <w:t>IT: TF 2C_943/2015 del 16 marzo 2016</w:t>
      </w:r>
    </w:p>
    <w:p>
      <w:pPr>
        <w:pStyle w:val="Heading2"/>
      </w:pPr>
      <w:r>
        <w:t>Erwägungen</w:t>
      </w:r>
    </w:p>
    <w:p>
      <w:r>
        <w:rPr>
          <w:b/>
        </w:rPr>
        <w:t>E. 1</w:t>
      </w:r>
    </w:p>
    <w:p>
      <w:r>
        <w:t>Le Tribunal fédéral examine d'office sa compétence ( art. 29 al. 1 LTF ). Il contrôle donc librement la recevabilité des recours qui sont déposés devant lui ( ATF 139 III 133 consid. 1 p. 133).</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137 I 305 consid. 2.5 p. 315; 136 II 177 consid. 1.1 p. 179).</w:t>
      </w:r>
    </w:p>
    <w:p>
      <w:r>
        <w:t>En l'occurrence, en sa qualité de ressortissante française, la fille de l'intimée peut prétendre à l'octroi d'une autorisation de séjour en Suisse, en vertu du droit à la libre circulation que lui confère l'ALCP (cf. ATF 136 II 177 consid. 1.1 p. 179; 131 II 339 consid. 1.2 p. 343). L'intimée qui a la garde de sa fille peut également faire valoir un droit dérivé à séjourner en Suisse sur la base de l'ALCP. Il s'ensuit que le recours échappe au motif d'irrecevabilité de l' art. 83 let . c ch. 2 LTF (cf. ATF 136 II 65 consid. 1.3 p. 68).</w:t>
      </w:r>
    </w:p>
    <w:p>
      <w:r>
        <w:rPr>
          <w:b/>
        </w:rPr>
        <w:t>E. 1.2</w:t>
      </w:r>
    </w:p>
    <w:p>
      <w:r>
        <w:t>Pour le surplus, dirigé contre une décision finale ( art. 90 LTF ), rendue par le Tribunal administratif fédéral ( art. 86 al. 1 let. a LTF ), le présent recours, déposé en temps utile ( art. 100 al. 1 LTF ) et dans les formes prescrites ( art. 42 LTF ) par le Département fédéral de justice et police, qui a un intérêt digne de protection à l'annulation de la décision attaquée ( art. 89 al. 2 let. a LTF ), est en principe recevable.</w:t>
      </w:r>
    </w:p>
    <w:p>
      <w:r>
        <w:rPr>
          <w:b/>
        </w:rPr>
        <w:t>E. 2</w:t>
      </w:r>
    </w:p>
    <w:p>
      <w:r>
        <w:t>Le Département fédéral se plaint d'une violation des art. 6 et 16 par. 2 ALCP ainsi que des art. 3 et 24 par. 1 Annexe I ALCP . Il soutient que les art. 6 ALCP et 24 Annexe I ALCP ne permettent pas à un ressortissant européen mineur de se prévaloir d'un droit originaire à l'octroi d'une autorisation de séjour. Il estime ensuite qu'un droit dérivé de la mère de cet enfant n'est pas prévu par l'ALCP.</w:t>
      </w:r>
    </w:p>
    <w:p>
      <w:r>
        <w:rPr>
          <w:b/>
        </w:rPr>
        <w:t>E. 2.1</w:t>
      </w:r>
    </w:p>
    <w:p>
      <w:r>
        <w:t>Aux termes de l' art. 16 par. 2 ALCP , dans la mesure où l'application de l'Accord implique des notions de droit communautaire, il sera tenu compte de la jurisprudence pertinente de la Cour de justice des Communautés européennes antérieure à la date de sa signature. Dans un arrêt de principe du 26 novembre 2015 (arrêt 2C_716/2014 du 26 novembre 2015 destiné à la publication), le Tribunal fédéral a rappelé que, de jurisprudence constante, dans le but d'assurer une situation juridique parallèle entre les États membres de la Communauté européenne, d'une part, et entre ceux-ci et la Suisse, d'autre part, il s'inspire des arrêts rendus par la Cour de justice de l'Union européenne après la date de signature de l'ALCP, pour autant que des motifs sérieux ne s'y opposent pas (cf. ATF 140 II 112 consid. 3.2 p. 117; 139 II 393 consid.. 4.1.1 p. 397 s.; 136 II 5 consid. 3.4 p. 12 s.; arrêt 2C_375/2014 du 4 février 2015 consid. 3.3). Le Tribunal fédéral a précisé que le nouvel article 121a de la Constitution fédérale, selon lequel la Suisse gère de manière autonome l'immigration des étrangers, n'est pas directement applicable. Cette disposition n'entraîne aucune modification de l'interprétation de l'ALCP, lequel demeure applicable aussi longtemps qu'il n'a pas été renégocié ou dénoncé. En outre, cet article ne constitue pas un motif sérieux permettant de s'écarter du principe selon lequel le Tribunal fédéral s'inspire de la jurisprudence rendue par la Cour de justice de l'Union européenne en matière d'ALCP postérieure à la date de signature de l'accord (cf. arrêt 2C_716/2014 précité, consid. 3 et les références citées).</w:t>
      </w:r>
    </w:p>
    <w:p>
      <w:r>
        <w:t>Le Tribunal fédéral a dès lors confirmé qu'il convenait de tenir compte de l'arrêt Zhu et Chen rendu par la Cour de Justice des Communautés européennes (arrêt du 19 octobre 2004 C-200/02, Rec. 2004 I-9925), conformément à sa jurisprudence constante (arrêt 2C_716/2014 précité, consid. 5.2; cf. not. ATF 135 II 265 consid. 3.3 p. 269; arrêts 2C_375/2014 du 4 février 2015 consid. 3.1 à 3.3; 2C_470/2014 du 29 janvier 2015 consid. 3.3 et 2C_574/2010 du 15 novembre 2010 consid. 2.2.2). Selon cette jurisprudence, le parent qui a effectivement la garde d'un enfant mineur de nationalité d'un Etat membre, a le droit de séjourner avec lui dans l'Etat membre d'accueil, à condition en particulier que lui-même et son enfant disposent de ressources suffisantes pour ne pas devenir une charge pour les finances publiques de l'Etat membre d'accueil.</w:t>
      </w:r>
    </w:p>
    <w:p>
      <w:r>
        <w:rPr>
          <w:b/>
        </w:rPr>
        <w:t>E. 2.2</w:t>
      </w:r>
    </w:p>
    <w:p>
      <w:r>
        <w:t>En l'espèce, il découle de ce qui précède que, contrairement à ce que soutient le recourant, c'est à bon droit que le Tribunal administratif fédéral a jugé que la fille de l'intimée, de nationalité française et habitant en Suisse, pouvait se prévaloir d'un droit de séjour originaire conféré par les art. 6 ALCP et 24 Annexe I ALCP pour autant que les conditions soient remplies (cf. ATF 135 II 265 consid. 3.3 p. 269; arrêts 2C_470/2014 du 29 janvier 2015 consid. 3.1; 2C_190/2011 du 23 novembre 2011 consid. 4.2.1 et 2C_574/2010 du 15 décembre 2010 consid. 2). Si tel est le cas, et afin d'éviter de priver de tout effet utile le droit de séjour de l'enfant (cf. arrêt 2C_716/2014 précité, consid. 5.2 et les références citées), sa mère, intimée, qui a effectivement la garde de son enfant peut se prévaloir d'un droit dérivé, à condition qu'elle dispose elle aussi de ressources suffisantes.</w:t>
      </w:r>
    </w:p>
    <w:p>
      <w:r>
        <w:t>Compte tenu de ce qui précède, le grief du recourant doit être rejeté.</w:t>
      </w:r>
    </w:p>
    <w:p>
      <w:r>
        <w:rPr>
          <w:b/>
        </w:rPr>
        <w:t>E. 3</w:t>
      </w:r>
    </w:p>
    <w:p>
      <w:r>
        <w:t>Pour le surplus, c'est à bon droit également que l'instance précédente a jugé que l'intimée et sa fille disposaient de moyens financiers suffisants au sens des art. 6 ALCP et 24 Annexe I ALCP et de la jurisprudence. Le Département fédéral ne le conteste d'ailleurs pas.</w:t>
      </w:r>
    </w:p>
    <w:p>
      <w:r>
        <w:rPr>
          <w:b/>
        </w:rPr>
        <w:t>E. 3.1</w:t>
      </w:r>
    </w:p>
    <w:p>
      <w:r>
        <w:t>Selon l' art. 24 par. 1 Annexe I ALCP ,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 art. 24 Annexe I ALCP précise que les moyens financiers nécessaires sont réputés suffisants s'ils dépassent le montant en-dessous duquel les nationaux, eu égard à leur situation personnelle, peuvent prétendre à des prestations d'assistance. Selon l' art. 16 al. 1 OLCP ,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sociale ( ATF 135 II 265 consid. 3.3 p. 269; arrêts 2C_375/2014 du 4 février 2015 consid. 3.2 et 2C_470/2014 du 29 janvier 2015 consid. 3.2). Il importe peu, pour apprécier la situation économique de l'intéressé, que ce dernier génère lui-même ses moyens financiers ou que ceux-ci lui soient procurés par un tiers (arrêt 2C_716/2014 précité, consid. 5.1; ATF 135 II 265 consid. 3.3 p. 269 s.; arrêts 2C_375/2014 du 4 février 2015 consid. 3.2 et 2C_470/2014 du 29 janvier 2015 consid. 3.2).</w:t>
      </w:r>
    </w:p>
    <w:p>
      <w:r>
        <w:rPr>
          <w:b/>
        </w:rPr>
        <w:t>E. 3.2</w:t>
      </w:r>
    </w:p>
    <w:p>
      <w:r>
        <w:t>En l'espèce, il ressort des faits constatés par l'autorité précédente que, depuis 2008, l'intimée a toujours assuré son indépendance financière, en travaillant dans le cadre d'une société à responsabilité limitée, qu'elle a créée elle-même. L'intéressée perçoit un salaire mensuel net de 4'417 fr. 60. Elle reçoit également 300 fr. du père de sa fille à titre de pension alimentaire. Le montant total de ses revenus (4'447 fr. 60) excède le montant de ses charges, lesquelles s'élèvent à un montant mensuel total d'environ 3'875 fr. 30. Le Tribunal administratif fédéral a encore relevé que le salaire de l'intimée serait prochainement augmenté de 400 fr. par mois, que celle-ci ne faisait pas l'objet de poursuites pour dettes ni d'actes de défaut de biens et qu'aucun élément du dossier ne laissait "entrevoir l'éventualité d'une détérioration subite et prochaine de la situation professionnelle et financière" de celle-ci.</w:t>
      </w:r>
    </w:p>
    <w:p>
      <w:r>
        <w:t>Il s'ensuit que l'intimée et sa fille disposent de ressources suffisantes au sens des art. 6 ALCP et 24 Annexe I ALCP et de la jurisprudence précitée. Il n'est par ailleurs pas contesté que celles-ci disposent d'une assurance-maladie.</w:t>
      </w:r>
    </w:p>
    <w:p>
      <w:r>
        <w:t>Il découle de ce qui précède que l'intimée peut se prévaloir d'un droit dérivé de celui de sa fille, conformément à la jurisprudence susmentionnée (cf. supra consid. 2.1).</w:t>
      </w:r>
    </w:p>
    <w:p>
      <w:r>
        <w:rPr>
          <w:b/>
        </w:rPr>
        <w:t>E. 4</w:t>
      </w:r>
    </w:p>
    <w:p>
      <w:r>
        <w:t>Les considérants qui précèdent conduisent au rejet du recours. Il n'est pas perçu de frais judiciaires ( art. 66 al. 4 LTF ). L'intimée, qui obtient gain de cause avec l'assistance d'un mandataire professionnel, a droit à des dépens à la charge du Département fédéral de justice et police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