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93/2016 vom 1. Februar 2016</w:t>
      </w:r>
    </w:p>
    <w:p>
      <w:r>
        <w:t>Bundesgericht, 2016-02-01, DE</w:t>
      </w:r>
    </w:p>
    <w:p>
      <w:r>
        <w:rPr>
          <w:b/>
        </w:rPr>
        <w:t xml:space="preserve">Quelle: </w:t>
      </w:r>
      <w:r>
        <w:t>https://mcp.opencaselaw.ch/entscheid/bger_2C_93_2016</w:t>
      </w:r>
    </w:p>
    <w:p>
      <w:r>
        <w:t>FR: TF 2C 93/2016 du 1 février 2016</w:t>
      </w:r>
    </w:p>
    <w:p>
      <w:r>
        <w:t>IT: TF 2C 93/2016 del 1 febbraio 2016</w:t>
      </w:r>
    </w:p>
    <w:p>
      <w:pPr>
        <w:pStyle w:val="Heading2"/>
      </w:pPr>
      <w:r>
        <w:t>Regeste</w:t>
      </w:r>
    </w:p>
    <w:p>
      <w:r>
        <w:t>Einreiseverbot (Wiedererwägung) | Bürgerrecht und Ausländerrecht</w:t>
      </w:r>
    </w:p>
    <w:p>
      <w:pPr>
        <w:pStyle w:val="Heading2"/>
      </w:pPr>
      <w:r>
        <w:t>Erwägungen</w:t>
      </w:r>
    </w:p>
    <w:p>
      <w:r>
        <w:rPr>
          <w:b/>
        </w:rPr>
        <w:t>E. 1</w:t>
      </w:r>
    </w:p>
    <w:p>
      <w:r>
        <w:t>Am 24. März 2015 hat das Staatssekretariat für Migration (SEM) das Gesuch von A.________ um wiederwägungsweise Aufhebung des Einreiseverbots abgewiesen. Auf dessen Beschwerde trat das Bundesverwaltungsgericht nicht ein, da A.________ den Kostenvorschuss nicht innert der gesetzten Frist geleistet hatte.</w:t>
      </w:r>
    </w:p>
    <w:p>
      <w:r>
        <w:rPr>
          <w:b/>
        </w:rPr>
        <w:t>E. 2</w:t>
      </w:r>
    </w:p>
    <w:p>
      <w:r>
        <w:t>Die Beschwerde in öffentlich-rechtlichen Angelegenheiten enthält offensichtlich keine hinreichende Begründung, weshalb darauf im vereinfachten Verfahren unter Angabe des Unzulässigkeitsgrundes ( Art. 108 Abs. 1 lit. b und Abs. 3 BGG ) nicht eingetreten werden kann. Streitgegenstand bildet die Frage, ob die Vorinstanz zu Recht auf die Beschwerde nicht eingetreten ist. Der Beschwerdeführer äussert sich diesbezüglich mit keinem Wort. Er nimmt lediglich kurz Bezug auf das Einreiseverbot und auf die Änderung des dem Einreiseverbot zugrundeliegenden Sachverhalts.</w:t>
      </w:r>
    </w:p>
    <w:p>
      <w:r>
        <w:rPr>
          <w:b/>
        </w:rPr>
        <w:t>E. 3</w:t>
      </w:r>
    </w:p>
    <w:p>
      <w:r>
        <w:t>Bei diesem Verfahrensausgang hätte der Beschwerdeführer die Kosten des bundesgerichtlichen Verfahrens zu tragen; es wird ausnahmsweise darauf verzichtet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