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937/2022 vom 28. November 2022</w:t>
      </w:r>
    </w:p>
    <w:p>
      <w:r>
        <w:t>Bundesgericht, 2022-11-28, IT</w:t>
      </w:r>
    </w:p>
    <w:p>
      <w:r>
        <w:rPr>
          <w:b/>
        </w:rPr>
        <w:t xml:space="preserve">Quelle: </w:t>
      </w:r>
      <w:r>
        <w:t>https://mcp.opencaselaw.ch/entscheid/bger_2C_937_2022</w:t>
      </w:r>
    </w:p>
    <w:p>
      <w:r>
        <w:t>FR: TF 2C 937/2022 du 28 novembre 2022</w:t>
      </w:r>
    </w:p>
    <w:p>
      <w:r>
        <w:t>IT: TF 2C 937/2022 del 28 novembre 2022</w:t>
      </w:r>
    </w:p>
    <w:p>
      <w:pPr>
        <w:pStyle w:val="Heading2"/>
      </w:pPr>
      <w:r>
        <w:t>Regeste</w:t>
      </w:r>
    </w:p>
    <w:p>
      <w:r>
        <w:t>Assistenza amministrativa (CDI CH-IT) | Assistenza giudiziaria e estradizione</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 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 a. è o è stato titolare di uno o più conti presso [la banca]; b. il titolare del conto ha o ha avuto un indirizzo di domicilio o di residenza in Italia (sulla base della documentazione in possesso [della banca]); 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 d. nonostante tale lettera, il titolare del conto non ha fornito [alla banca] prove sufficienti del rispetto degli obblighi fiscali". In considerazione degli elementi a sua disposizione, l'autorità italiana ha dunque richiesto all'AFC: --..]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 a. informazioni anagrafiche dei 'recalcitrant account holders' (cognome, nome, data di nascita e ultimo indirizzo noto risultante dalla documentazione bancaria); b. numero identificativo del conto o dei conti detenuti presso [la banca]; 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dell'11 maggio 2020, l'AFC ha accolto la domanda raggruppata di assistenza amministrativa in materia fiscale formulata dall'autorità richiedente il 23 novembre 2018 relativamente a A.________, il quale, nel periodo oggetto della domanda, era titolare di un conto presso la B.________/C.________. Il 5 giugno 2020, l'interessato ha interposto ricorso al Tribunale amministrativo federale, opponendosi all'esecuzione della domanda in questione. Con sentenza del 9 novembre 2022, tale autorità ha respinto il ricorso.</w:t>
      </w:r>
    </w:p>
    <w:p>
      <w:r>
        <w:rPr>
          <w:b/>
        </w:rPr>
        <w:t>E. 1.5</w:t>
      </w:r>
    </w:p>
    <w:p>
      <w:r>
        <w:t>Il 21 novembre 2022, A.________ ha inoltrato dinanzi al Tribunale federale un ricorso in materia di diritto pubblico con cui domanda, protestate tasse, spese e ripetibili, la riforma della sentenza del Tribunale amministrativo federale del 9 novembre 2022 nel senso che la domanda di assistenza amministrativa del 23 novembre 2018 sia respinta.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sentenze 2C_838/2022 del 25 ottobre 2022 consid. 2;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2C_838/2022 del 25 ottobre 2022 consid. 2; 2C_936/2021 del 2 dicembre 2021 consid. 3).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2C_838/2022 del 25 ottobre 2022 consid. 2; 2C_77/2022 del 4 febbraio 2022 consid. 2),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Il ricorrente sostiene che sarebbe di importanza fondamentale (cfr. art. 84a LTF ) la questione degli obblighi che lo Stato richiedente deve soddisfare, in termini di "onere della prova del modello comportamentale", per evitare che una domanda raggruppata sia considerata una " fishing expedition " (ricorso, pagg. 10 e 16). A mente dell'insorgente, che si riferisce all'art. 27 CDI CH-IT (RS 0.672.945.41), al relativo Protocollo aggiuntivo e all'accordo amichevole del 27 febbraio / 2 marzo 2017 tra la Confederazione svizzera e la Repubblica italiana sulle domande raggruppate (non pubblicato nella RS), il Tribunale federale non si sarebbe ancora pronunciato in modo esaustivo sull'adempimento formale e sostanziale di tali obblighi. In particolare, la giurisprudenza federale non sarebbe chiara sulle condizioni relative al modello di comportamento descritto nella domanda raggruppata del 23 novembre 2018 (che ricalca quello contenuto nell'accordo amichevole summenzionato), segnatamente per quanto concerne la portata e il contenuto della lettera della banca alla base del modello di comportamento in parola (cfr. supra, consid. 1.2). Contrariamente a quanto affermato dall'insorgente, tale questione è già stata esaminata nel dettaglio dal Tribunale federale nella sentenza di principio 2C_73/2021 del 27 dicembre 2021, proprio in relazione all'ammissibilità della domanda raggruppata italiana qui in esame. In tale sentenza, il Tribunale federale ha anzitutto rilevato che l'art. 27 cpv. 1 CDI CH-IT (che riprende integralmente il testo dell'art. 26 MC OCSE) e la lettera e bis del Protocollo aggiuntivo rappresentavano una valida base legale per la domanda raggruppata in parola (consid. 3.1 e 3.3). In seguito, confermando la propria giurisprudenza precedente ( DTF 143 II 136 consid. 6), il Tribunale federale ha considerato che, nel caso in cui dei clienti di una banca, dopo aver ricevuto una lettera nella quale quest'ultima li informa dell'intenzione di porre fine alla relazione contrattuale qualora essi non forniscano la prova della loro "compliance" fiscale, non ottemperano a questa richiesta preferendo porre fine alla relazione contrattuale, questo comportamento è sufficiente a fondare dei concreti sospetti di una violazione del diritto fiscale (consid. 4.3.2). Infine, l'Alta Corte ha ritenuto che l'accordo amichevole del 27 febbraio / 2 marzo 2017 non si opponeva all'ammissione della domanda raggruppata di assistenza amministrativa in esame (consid. 5). Ne deriva che la problematica non costituisce dunque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4</w:t>
      </w:r>
    </w:p>
    <w:p>
      <w:r>
        <w:t>L'insorgente ritiene inoltre che il suo caso sia particolarmente importante ai sensi dell' art. 84 cpv. 2 LTF , riferendosi alla violazione di elementari principi procedurali. A tal proposito, egli si limita tuttavia a menzionare l'art. 3 cpv. 1 lett. a e g OAAF (RS 651.11) e a lamentare nuovamente una violazione "dell'onere della prova del modello comportamentale" (ricorso, pag. 10), senza esporre in modo chiaro quali sono 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