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2C_927/2022 vom 20. September 2023</w:t>
      </w:r>
    </w:p>
    <w:p>
      <w:r>
        <w:t>Bundesgericht, 2023-09-20, DE</w:t>
      </w:r>
    </w:p>
    <w:p>
      <w:r>
        <w:rPr>
          <w:b/>
        </w:rPr>
        <w:t xml:space="preserve">Quelle: </w:t>
      </w:r>
      <w:r>
        <w:t>https://mcp.opencaselaw.ch/entscheid/bger_2C_927_2022</w:t>
      </w:r>
    </w:p>
    <w:p>
      <w:r>
        <w:t>FR: TF 2C_927/2022 du 20 septembre 2023</w:t>
      </w:r>
    </w:p>
    <w:p>
      <w:r>
        <w:t>IT: TF 2C_927/2022 del 20 settembre 2023</w:t>
      </w:r>
    </w:p>
    <w:p>
      <w:pPr>
        <w:pStyle w:val="Heading2"/>
      </w:pPr>
      <w:r>
        <w:t>Erwägungen</w:t>
      </w:r>
    </w:p>
    <w:p>
      <w:r>
        <w:rPr>
          <w:b/>
        </w:rPr>
        <w:t>E. 1.1</w:t>
      </w:r>
    </w:p>
    <w:p>
      <w:r>
        <w:t>Angefochten ist das Urteil des Kantonsgerichts Basel-Landschaft vom 11. Oktober 2022, mit dem die Vorinstanz nicht auf die Beschwerde von A.________ eintrat. Gegen Nichteintretensentscheide ist die Beschwerde in öffentlich-rechtlichen Angelegenheiten nur zulässig, wenn auch ein Entscheid in der Sache mit diesem Rechtsmittel anfechtbar wäre, d.h. wenn kein Ausschlussgrund gemäss Art. 83 BGG vorliegt (vgl. BGE 137 I 371 E. 1.1; Urteil 2C_496/2021 vom 30. November 2021 E. 1.1). Ein Ausschlussgrund liegt hier nicht vor; die Beschwerde in öffentlich-rechtlichen Angelegenheiten steht demnach offen (vgl. Urteil 2C_336/2022 vom 29. November 2022 E. 1). Der Beschwerdeführer ist als Adressat des angefochtenen Nichteintretensentscheids ferner zur Beschwerde legitimiert ( Art. 89 Abs. 1 BGG ). Da auch alle weiteren Sachurteilsvoraussetzungen gegeben sind (Art. 82 lit. a, Art. 86 Abs. 1 lit. d, Art. 90, Art. 100 Abs. 1 und Art. 42 BGG ), ist auf die Beschwerde - unter Vorbehalt des Nachfolgenden - einzutreten.</w:t>
      </w:r>
    </w:p>
    <w:p>
      <w:r>
        <w:rPr>
          <w:b/>
        </w:rPr>
        <w:t>E. 1.2</w:t>
      </w:r>
    </w:p>
    <w:p>
      <w:r>
        <w:t>Streitgegenstand des vorliegenden Verfahrens bildet die Frage, ob die Vorinstanz mit dem angefochtenen Entscheid zu Unrecht nicht auf die Verwaltungsbeschwerde eingetreten ist. Mit Beschwerde gegen einen Nichteintretensentscheid kann allein die Aufhebung und Rückweisung an die Vorinstanz verlangt werden (vgl. BGE 138 III 46 E. 1.2; Urteil 2C_496/2021 vom 30. November 2021 E. 1.1). Entsprechend unzulässig ist der materielle Antrag des Beschwerdeführers, der Schulpsychologische Dienst sei anzuweisen, für die restliche Schulzeit einen Antrag für die spezielle Förderung seines Sohnes auszustellen. Dasselbe gilt für die verschiedenen vom Beschwerdeführer gestellten Anträge zur Stellungnahme durch das Bundesgericht, wobei es sich um unzulässige Feststellungsbegehren handelt (vgl. BGE 141 II 113 E. 1.7; Urteil 2C_496/2021 vom 30. November 2021 E. 1.1).</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Die Anwendung kantonalen Rechts - von hier nicht zutreffenden Ausnahmen ( Art. 95 lit. c-e BGG ) abgesehen - prüft das Bundesgericht nur auf Willkür und Vereinbarkeit mit anderen bundesverfassungsmässigen Rechten hin ( BGE 146 I 11 E. 3.1.3 ; 143 I 321 E. 6.1). In Bezug auf die Verletzung von Grundrechten, einschliesslich des Willkürverbots, und von kantonalem Recht gilt eine qualifizierte Rüge- und Begründungspflicht ( Art. 106 Abs. 2 BGG ; vgl. BGE 147 I 73 E. 2.1; 143 II 283 E. 1.2.2).</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t>Mit seiner "Rüge bzgl. fehlerhafte Feststellungen des rechtserheblichen Sachverhalt[s]" beanstandet der Beschwerdeführer im Wesentlichen die rechtliche Würdigung der Vorinstanz und nicht deren Sachverhaltsfeststellungen. Die dort aufgeführten Einwände sind deshalb in Zusammenhang mit der (sinngemässen) Rüge zu prüfen, die Vorinstanz sei willkürlich von einer ungenügenden Beschwerdebegründung ausgegangen (vorstehende E. 4).</w:t>
      </w:r>
    </w:p>
    <w:p>
      <w:r>
        <w:rPr>
          <w:b/>
        </w:rPr>
        <w:t>E. 3</w:t>
      </w:r>
    </w:p>
    <w:p>
      <w:r>
        <w:t>In formeller Hinsicht rügt der Beschwerdeführer eine Verletzung des rechtlichen Gehörs.</w:t>
      </w:r>
    </w:p>
    <w:p>
      <w:r>
        <w:rPr>
          <w:b/>
        </w:rPr>
        <w:t>E. 3.1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rPr>
          <w:b/>
        </w:rPr>
        <w:t>E. 3.2</w:t>
      </w:r>
    </w:p>
    <w:p>
      <w:r>
        <w:t>Der Beschwerdeführer bringt vor, das Kantonsgericht habe sich zu Unrecht nicht mit seinem Vorbringen auseinandergesetzt, dass dem Beschluss des Regierungsrats vom 27. September 2022 obligatorische Unterschriften fehlten. Auch sei die Vorinstanz in keiner Weise auf seine Argumentation eingegangen, es fehle der gesetzlich vorgeschriebene Antrag für die spezielle Förderung an einer Privatschule.</w:t>
      </w:r>
    </w:p>
    <w:p>
      <w:r>
        <w:t>Der Beschwerdeführer legt indes nicht hinreichend dar, inwiefern diese Punkte in Bezug auf die zu beurteilende Eintretensfrage entscheidwesentlich gewesen sein sollen. Die Vorbringen, die die Vorinstanz gemäss Beschwerdeführer ignoriert habe, zielen vielmehr auf die materielle Behandlung seiner Beschwerde ab. Dass auf die Verwaltungsbeschwerde einzutreten sei und damit eine materielle Behandlung vorgenommen werde müsse, hat die Vorinstanz mit ihrem Nichteintretensentscheid jedoch gerade verneint (vgl. vorstehende E. 1.2 betreffend Streitgegenstand).</w:t>
      </w:r>
    </w:p>
    <w:p>
      <w:r>
        <w:rPr>
          <w:b/>
        </w:rPr>
        <w:t>E. 3.3</w:t>
      </w:r>
    </w:p>
    <w:p>
      <w:r>
        <w:t>Die Rüge einer Verletzung des Anspruchs auf rechtliches Gehör erweist sich deshalb als unbegründet, soweit sie überhaupt als hinreichend substanziiert gelten kann (vgl. vorstehende E. 2.1). Dasselbe gilt für den vom Beschwerdeführer ebenfalls erhobenen aber nicht näher begründeten Einwand, die Vorinstanz habe gegen das Rechtsverweigerungsverbot ( Art. 29 Abs. 1 BV ) verstossen.</w:t>
      </w:r>
    </w:p>
    <w:p>
      <w:r>
        <w:rPr>
          <w:b/>
        </w:rPr>
        <w:t>E. 4</w:t>
      </w:r>
    </w:p>
    <w:p>
      <w:r>
        <w:t>In der Sache ist vorliegend die Frage streitig, ob die Vorinstanz zu Recht nicht auf die verwaltungsgerichtliche Beschwerde vom 7. Oktober 2022 eingetreten ist.</w:t>
      </w:r>
    </w:p>
    <w:p>
      <w:r>
        <w:rPr>
          <w:b/>
        </w:rPr>
        <w:t>E. 4.1</w:t>
      </w:r>
    </w:p>
    <w:p>
      <w:r>
        <w:t>Die Vorinstanz verwies im angefochtenen Entscheid auf § 5 des Gesetzes vom 16. Dezember 1993 über die Verfassungs- und Verwaltungsprozessordnung des Kantons Basel-Landschaft (VPO/BL; SGS 271), wonach ein Rechtsmittel eine Begründung zu enthalten habe. Laut Vorinstanz habe der Beschwerdeführer zwar verschiedene Sachverhalts-, Form- und Verfahrensfehler in seiner Verwaltungsbeschwerde gerügt, darin seien jedoch keinerlei Ausführungen zum Verfahrensthema des schutzwürdigen Interesses an der Beschwerdeführung zu finden. Damit fehle eine sachbezogene Begründung. Zudem beharre der Beschwerdeführer auf seiner Rechtsauffassung, dass die spezielle Förderung seines Sohnes nicht ohne neuerliche Abklärung durch den Schulpsychologischen Dienst hätte bewilligt werden dürfen, ohne dass er damit einen konkreten Vorteil oder ein vernünftiges Ziel verfolge; deshalb sei die Eingabe gemäss Vorinstanz auch als rechtsmissbräuchlich zu qualifizieren.</w:t>
      </w:r>
    </w:p>
    <w:p>
      <w:r>
        <w:rPr>
          <w:b/>
        </w:rPr>
        <w:t>E. 4.2</w:t>
      </w:r>
    </w:p>
    <w:p>
      <w:r>
        <w:t>Der Beschwerdeführer bringt dagegen sinngemäss vor, die vorinstanzlichen Ausführungen seien willkürlich ( Art. 9 BV ), was eine zulässige Rüge darstellt (vorstehende E. 2.1). Er macht im Wesentlichen geltend, er habe in der Verwaltungsbeschwerde insofern ein schützenswertes Interesse begründet, als er dargelegt habe, dass er die Verfügung vom 11. August 2022, mit der das Amt für Volksschulen die spezielle Förderung seines Sohnes bewilligt hat, nicht gegenüber Dritten zum Nachweis der Kostenübernahme verwenden könne. Da der bei einer speziellen Förderung vorausgesetzte Antrag des Schulpsychologischen Dienstes ausgeblieben sei, beurkunde die Verfügung vom 11. August 2022 indirekt eine rechtlich erhebliche Tatsache unrichtig. Der Beschwerdeführer mache sich folglich gemäss Art. 251 StGB (Urkundenfälschung) strafbar, wenn er die genannte Verfügung verwende.</w:t>
      </w:r>
    </w:p>
    <w:p>
      <w:r>
        <w:rPr>
          <w:b/>
        </w:rPr>
        <w:t>E. 4.3</w:t>
      </w:r>
    </w:p>
    <w:p>
      <w:r>
        <w:t>Mit diesem Einwand vermag der Beschwerdeführer nicht aufzuzeigen, inwiefern die Vorinstanz willkürlich davon ausgegangen sein soll, die Verwaltungsbeschwerde enthalte keine sachbezogene Begründung: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140 III 167 ; 138 I 305 E. 4.3). Inwiefern dies hier zutreffen würde, ist nicht dargetan. Dass der Beschwerdeführer die Kosten für die bewilligte spezielle Förderung seines Sohnes selbst zu tragen habe, macht er nicht geltend und ist auch nicht ersichtlich. Auch der Hinweis auf Art. 251 StGB reicht nicht, um darzulegen, dass die Vorinstanz in willkürlicher Weise angenommen habe, es fehle in Bezug auf das Verfahrensthema des schutzwürdigen Interesses an einer sachbezogenen Begründung. Selbst wenn nämlich mit dem Beschwerdeführer davon auszugehen wäre, dass die mit der Verfügung vom 11. August 2022 bewilligte spezielle Förderung einen neuerlichen Antrag seitens des Schulpsychologischen Dienstes vorausgesetzt hätte, könnte daraus nicht gefolgert werden, dass der Tatbestand von Art. 251 StGB erfüllt wäre.</w:t>
      </w:r>
    </w:p>
    <w:p>
      <w:r>
        <w:rPr>
          <w:b/>
        </w:rPr>
        <w:t>E. 4.4</w:t>
      </w:r>
    </w:p>
    <w:p>
      <w:r>
        <w:t>Nach Gesagtem ist es nicht willkürlich, wenn die Vorinstanz in Anwendung von § 5 VPO/BL zum Schluss gelangt ist, die Verwaltungsbeschwerde vom 7. Oktober 2022 sei nicht sachbezogen begründet. Damit ist nicht zu beanstanden, dass sie auf diese nicht eingetreten ist. Es kann folglich offen bleiben, ob die Vorinstanz auch zu Recht davon ausgegangen ist, dass die Eingabe des Beschwerdeführers rechtsmissbräuchlich sei.</w:t>
      </w:r>
    </w:p>
    <w:p>
      <w:r>
        <w:rPr>
          <w:b/>
        </w:rPr>
        <w:t>E. 5.1</w:t>
      </w:r>
    </w:p>
    <w:p>
      <w:r>
        <w:t>Die Beschwerde erweist sich als unbegründet. Sie ist abzuweisen, soweit darauf einzutreten ist.</w:t>
      </w:r>
    </w:p>
    <w:p>
      <w:r>
        <w:rPr>
          <w:b/>
        </w:rPr>
        <w:t>E. 5.2</w:t>
      </w:r>
    </w:p>
    <w:p>
      <w:r>
        <w:t>Bei diesem Ausgang des Verfahrens wird der unterliegende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