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2C_927/2021 vom 1. Dezember 2021</w:t>
      </w:r>
    </w:p>
    <w:p>
      <w:r>
        <w:t>Bundesgericht, 2021-12-01, FR</w:t>
      </w:r>
    </w:p>
    <w:p>
      <w:r>
        <w:rPr>
          <w:b/>
        </w:rPr>
        <w:t xml:space="preserve">Quelle: </w:t>
      </w:r>
      <w:r>
        <w:t>https://mcp.opencaselaw.ch/entscheid/bger_2C_927_2021</w:t>
      </w:r>
    </w:p>
    <w:p>
      <w:r>
        <w:t>FR: TF 2C_927/2021 du 1 décembre 2021</w:t>
      </w:r>
    </w:p>
    <w:p>
      <w:r>
        <w:t>IT: TF 2C_927/2021 del 1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12 mai 2020 notifiée à A.________ par publication dans la Feuille fédérale, a accordé l'assistance administrative requise. A sa demande, l'Administration fédérale lui a transmis l'intégralité des pièces du dossier le 8 juin 2020.</w:t>
      </w:r>
    </w:p>
    <w:p>
      <w:r>
        <w:t>Par arrêt du 27 octobre 2021, le Tribunal administratif fédéral, après avoir rejeté la demande de suspension de la procédure pour autant qu'elle ne soit pas sans objet, a rejeté le recours que A.________ avait formé contre la décision finale du 12 mai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27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trois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 recourant a donc déjà reçu une réponse.</w:t>
      </w:r>
    </w:p>
    <w:p>
      <w:r>
        <w:rPr>
          <w:b/>
        </w:rPr>
        <w:t>E. 4.2</w:t>
      </w:r>
    </w:p>
    <w:p>
      <w:r>
        <w:t>Le recourant fait ensuite valoir que la présente cause soulève la question de savoir si l'Administration fédérale peut transmettre des informations concernant un compte dont le solde, qui n'est que de quelques centaines de francs, n'aura aucune influence sur une hypothétique taxation en France et qui ne constitue de ce fait pas un renseignement vraisemblablement pertinent.</w:t>
      </w:r>
    </w:p>
    <w:p>
      <w:r>
        <w:t>La question que le recourant soulève trouve aussi une réponse dans la jurisprudence que le Tribunal fédéral a développée sur la condition de la pertinence vraisemblable et sur le rôle qui incombe à l' Etat requis quant à l'appréciation de la réalisation de cette condition ( ATF 142 II 161 consid. 2.1.1; 143 II 185 consid. 3.3.2; 144 II 206 consid. 4.3).</w:t>
      </w:r>
    </w:p>
    <w:p>
      <w:r>
        <w:rPr>
          <w:b/>
        </w:rPr>
        <w:t>E. 4.3</w:t>
      </w:r>
    </w:p>
    <w:p>
      <w:r>
        <w:t>Le recourant fait finalement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qu'ils prétend ne pas avoir pu consulter ressortait explicitement de la décision finale du 12 mai 2020 de l'Administration fédérale. Dès lors, il n'était pas déterminant de savoir si ces éléments figuraient également dans d'autres documents qui auraient été soustraits à l'appréciation du recourant. Au demeurant, dans son arrêt 2C_320/2021 du 30 avril 2021 consid. 4.2, le Tribunal fédéral a aussi retenu que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