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2C_925/2018 vom 15. November 2018</w:t>
      </w:r>
    </w:p>
    <w:p>
      <w:r>
        <w:t>Bundesgericht, 2018-11-15, DE</w:t>
      </w:r>
    </w:p>
    <w:p>
      <w:r>
        <w:rPr>
          <w:b/>
        </w:rPr>
        <w:t xml:space="preserve">Quelle: </w:t>
      </w:r>
      <w:r>
        <w:t>https://mcp.opencaselaw.ch/entscheid/bger_2C_925_2018</w:t>
      </w:r>
    </w:p>
    <w:p>
      <w:r>
        <w:t>FR: TF 2C_925/2018 du 15 novembre 2018</w:t>
      </w:r>
    </w:p>
    <w:p>
      <w:r>
        <w:t>IT: TF 2C_925/2018 del 15 novembre 2018</w:t>
      </w:r>
    </w:p>
    <w:p>
      <w:pPr>
        <w:pStyle w:val="Heading2"/>
      </w:pPr>
      <w:r>
        <w:t>Erwägungen</w:t>
      </w:r>
    </w:p>
    <w:p>
      <w:r>
        <w:rPr>
          <w:b/>
        </w:rPr>
        <w:t>E. 1.1</w:t>
      </w:r>
    </w:p>
    <w:p>
      <w:r>
        <w:t>Die Voraussetzungen der Beschwerde in öffentlich-rechtlichen Angelegenheiten liegen - abgesehen von der Fristwahrung, die mittels eines Gesuchs um Wiedereinsetzung in den früheren Stand nachgeholt werden soll - vor (Art. 82 lit. a, Art. 83</w:t>
      </w:r>
    </w:p>
    <w:p>
      <w:r>
        <w:t>e contrario , Art. 86 Abs. 1 lit. d und Abs. 2, Art. 89 Abs. 1, Art. 90 BGG in Verbindung mit Art. 146 DBG [SR 642.11] und Art. 73 StHG [SR 642.14]).</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w:t>
      </w:r>
    </w:p>
    <w:p>
      <w:r>
        <w:rPr>
          <w:b/>
        </w:rPr>
        <w:t>E. 1.4</w:t>
      </w:r>
    </w:p>
    <w:p>
      <w:r>
        <w:t>Das Bundesgericht legt seinem Urteil grundsätzlich den Sachverhalt zugrunde, den die Vorinstanz festgestellt hat ( Art. 105 Abs. 1 BGG ; BGE 144 V 173 E. 1.2 S. 175).</w:t>
      </w:r>
    </w:p>
    <w:p>
      <w:r>
        <w:rPr>
          <w:b/>
        </w:rPr>
        <w:t>E. 2.1</w:t>
      </w:r>
    </w:p>
    <w:p>
      <w:r>
        <w:t>Der Steuerpflichtige hat die 30-tägige Frist ( Art. 100 Abs. 1 BGG ) zur Anfechtung des streitbetroffenen Entscheids SB.2016.00085 / SB.2016.00086 des Verwaltungsgerichts des Kantons Zürich vom 31. Januar 2018 (Sachverhalt, lit. B) versäumt. Streitig und zu prüfen ist vorab, ob im bundesgerichtlichen Verfahren die 30-tägige Frist zur Einreichung eines Gesuchs um Wiedereinsetzung in den früheren Stand gewahrt sei. Nur falls dies zuträfe, wäre die Beschwerde bzw. die Sache selbst zu untersuchen.</w:t>
      </w:r>
    </w:p>
    <w:p>
      <w:r>
        <w:rPr>
          <w:b/>
        </w:rPr>
        <w:t>E. 2.2.1</w:t>
      </w:r>
    </w:p>
    <w:p>
      <w:r>
        <w:t>Ist eine Partei oder ihre Vertretung durch einen anderen Grund als die mangelhafte Eröffnung unverschuldeterweise abgehalten worden, fristgerecht zu handeln, wird die Frist wiederhergestellt, sofern die Partei unter Angabe des Grundes innert 30 Tagen nach Wegfall des Hindernisses darum ersucht und die versäumte Rechtshandlung nachholt ( Art. 50 Abs. 1 BGG ). Wiederherstellung kann auch nach Eröffnung des Urteils bewilligt werden; wird sie bewilligt, so wird das Urteil aufgehoben ( Art. 50 Abs. 2 BGG ).</w:t>
      </w:r>
    </w:p>
    <w:p>
      <w:r>
        <w:rPr>
          <w:b/>
        </w:rPr>
        <w:t>E. 2.2.2</w:t>
      </w:r>
    </w:p>
    <w:p>
      <w:r>
        <w:t>Mithin ist auf eine verspätete Beschwerde in öffentlich-rechtlichen Angelegenheiten nur einzutreten, wenn die steuerpflichtige Person einerseits nachweist, dass sie oder ihre Vertretung</w:t>
      </w:r>
    </w:p>
    <w:p>
      <w:r>
        <w:t>unverschuldet - durch Militär- oder Zivildienst, Krankheit, Landesabwesenheit oder andere erhebliche Gründe - an der rechtzeitigen Einreichung verhindert war (materielle Voraussetzung) und anderseits das Rechtsmittel</w:t>
      </w:r>
    </w:p>
    <w:p>
      <w:r>
        <w:t>innert 30 Tagen nach Wegfall der Hinderungsgründe eingereicht wurde (formelle Voraussetzung). Wird eine Krankheit als Hinderungsgrund angerufen, muss die Beeinträchtigung praxisgemäss derart erheblich ausfallen, dass die steuerpflichtige Person durch sie geradezu davon abgehalten wird, innert Frist zu handeln oder eine Drittperson mit der notwendigen Vertretung zu betrauen ( BGE 119 II 86 E. 2 S. 87; 112 V 255 E. 2a S. 255 f.).</w:t>
      </w:r>
    </w:p>
    <w:p>
      <w:r>
        <w:rPr>
          <w:b/>
        </w:rPr>
        <w:t>E. 2.2.3</w:t>
      </w:r>
    </w:p>
    <w:p>
      <w:r>
        <w:t>Der Nachweis der hinreichend schweren Krankheit unterliegt nach dem Grundsatz der freien Beweiswürdigung zwar keiner festen Beweisregel. Wird eine Erkrankung als Grund für die versäumte Frist angerufen, kommt in der Praxis einem zeitnah erstellten, aussagekräftigen Arztzeugnis, dem zufolge das Fristversäumnis gar nicht oder höchstens leicht verschuldet ist, ausschlaggebende Bedeutung zu (zum Ganzen Urteil 2C_451/2016 vom 8. Juli 2016 E. 2.2, in: ASA 85 S. 90, StR 71/2016 S. 811). Die Beweislast hierfür trägt die zur Prozesshandlung verpflichtete Person, denn diese leitet aus dem unverschuldeten Hindernis Rechte ab (so Art. 8 ZGB , der als allgemeiner Grundsatz auch im Verwaltungsrecht massgebend ist; dazu BGE 142 II 433 E. 3.2.6 S. 439; Urteil 2C_181/2018 vom 12. März 2018 E. 2.2.2).</w:t>
      </w:r>
    </w:p>
    <w:p>
      <w:r>
        <w:rPr>
          <w:b/>
        </w:rPr>
        <w:t>E. 2.3.1</w:t>
      </w:r>
    </w:p>
    <w:p>
      <w:r>
        <w:t>Das Bundesgericht ist mit Urteil 2C_251/2018 vom 16. März 2018 auf die Beschwerde und das Fristwiederherstellungsgesuch des Steuerpflichtigen vom</w:t>
      </w:r>
    </w:p>
    <w:p>
      <w:r>
        <w:t>12. März 2018 (verfasst durch die B.________ AG und [allein] unterzeichnet durch C.________) nicht eingetreten, zumal unklar geblieben war, was der Steuerpflichtige mit seiner Eingabe im Einzelnen bewirken wollte. Im Wiedereinsetzungspunkt sei ein etwaiges Gesuch gemäss Art. 50 Abs. 1 BGG innert 30 Tagen nach Wegfall des Hindernisses zu stellen (Sachverhalt, lit. C). Mit Eingabe vom</w:t>
      </w:r>
    </w:p>
    <w:p>
      <w:r>
        <w:t>9. April 2018 (verfasst wiederum durch die B.________ AG und [allein] unterzeichnet durch C.________) ersuchte der Steuerpflichtige um "Revision bzw. Aufhebung" des Urteils 2C_251/2018 vom 16. März 2018, was zur Abweisung führte (Urteil 2F_6/2018 vom 7. Mai 2018; Sachverhalt, lit. D). Am</w:t>
      </w:r>
    </w:p>
    <w:p>
      <w:r>
        <w:t>25. Juni 2018 verfasste die B.________ AG ([allein] unterzeichnet durch C.________) zugunsten einer Drittpartei eine detailliert ausgearbeitete 17-seitige Beschwerde in öffentlich-rechtlichen Angelegenheiten (Sachverhalt, lit. E), ehe sie am</w:t>
      </w:r>
    </w:p>
    <w:p>
      <w:r>
        <w:t>10. Oktober 2018 in der ursprünglichen Angelegenheit ein Gesuch um Wiedereinsetzung in den früheren Stand und eine nunmehr begründete Beschwerde einreichte (Sachverhalt, lit. F).</w:t>
      </w:r>
    </w:p>
    <w:p>
      <w:r>
        <w:rPr>
          <w:b/>
        </w:rPr>
        <w:t>E. 2.3.2</w:t>
      </w:r>
    </w:p>
    <w:p>
      <w:r>
        <w:t>In ihrer jüngsten Eingabe vom 10. Oktober 2018 macht die B.________ AG nun geltend, die vorbestehende Arbeitsunfähigkeit von C.________ sei (erst) am 10. September 2018 entfallen, und zwar nur "teilweise". Tatsache ist aber, dass die B.________ AG, stets durch C.________ handelnd, trotz unstreitig attestierter Arbeitsunfähigkeit vom 6. März 2018 bis zum 10. September 2018 mit ausführlichen Schreiben vom 12. März 2018, 9. April 2018 und 25. Juni 2018 an das Bundesgericht zu gelangen vermochte. Weshalb der Vertreterin diese anspruchsvollen Prozesshandlungen (so jedenfalls die 17-seitige Beschwerde vom 25. Juni 2018; Sachverhalt, lit. E) möglich waren, es ihr gleichzeitig aber benommen gewesen sein soll, in Bezug auf die streitbetroffene Angelegenheit zu handeln, ist nicht ersichtlich und liegt nicht auf der Hand. Die B.________ AG geht auf diese Unstimmigkeit auch gar nicht ein. Die Chemotherapie ist zwischen dem 17. April 2018 und dem 29. Mai 2018 nachgewiesen. Rund einen Monat nach Abschluss der Therapie war C.________ dann wohl in der Lage, die Beschwerde vom 25. Juni 2018 einzureichen. Mit Blick auf diese überholende Handlung von C.________ erübrigt es sich, die Arztzeugnisse im Detail zu würdigen.</w:t>
      </w:r>
    </w:p>
    <w:p>
      <w:r>
        <w:rPr>
          <w:b/>
        </w:rPr>
        <w:t>E. 2.3.3</w:t>
      </w:r>
    </w:p>
    <w:p>
      <w:r>
        <w:t>Wann die 30-tägige Frist, um im vorliegenden Fall die Wiedereinsetzung in den früheren Stand zu beantragen, eingesetzt hat, kann dabei offenbleiben. In Gesamtwürdigung der Umstände ist immerhin davon auszugehen, dass die Beschwerde kaum erst am letzten Tag der Frist verfasst, sondern mit einem gewissen Vorlauf an die Hand genommen worden ist (Versand durch das Verwaltungsgericht: 22. Mai 2018; Sachverhalt, lit. E). Die 30-tägige Frist setzte im Wiederherstellungspunkt (spätestens) am 25. Juni 2018 ein. Für den massgebenden Zeitraum bis zum 24. Juli 2018 fehlt ein zeitnah erstelltes und vor allem inhaltlich spezifisches Arztzeugnis, welchem entnommen werden könnte, dass die Vertreterin gesundheitlich zu sehr beeinträchtigt war, um innert der Wiederherstellungsfrist zu handeln oder eine Drittperson mit der notwendigen Vertretung zu betrauen (vorne E..2.2.2).</w:t>
      </w:r>
    </w:p>
    <w:p>
      <w:r>
        <w:rPr>
          <w:b/>
        </w:rPr>
        <w:t>E. 2.3.4</w:t>
      </w:r>
    </w:p>
    <w:p>
      <w:r>
        <w:t>Die gesundheitlichen Umstände können es gebieten, dass die Vertretung eine Stellvertretung bezeichnet. Streitgegenstand des Verfahrens vor dem Verwaltungsgericht des Kantons Zürich, das zum Entscheid SB.2016.00085 / SB.2016.00086 vom 31. Januar 2018 führte (Sachverhalt, lit. B), war die rein rechtliche Frage, ob das KStA/ZH bundesrechtskonform auf das Revisionsgesuch und das Gesuch um Wiedereinsetzung in den früheren Stand vom 4. März 2015 nicht eingetreten sei. Weshalb es hierzu der Mitwirkung des Steuerpflichtigen bedurft hätte, der an einer schizoiden Persönlichkeitsstörung leidet und nach den Darlegungen der B.________ AG auf einen Vertreterwechsel höchst sensibel reagieren soll, ist nicht einsichtig.</w:t>
      </w:r>
    </w:p>
    <w:p>
      <w:r>
        <w:rPr>
          <w:b/>
        </w:rPr>
        <w:t>E. 2.3.5</w:t>
      </w:r>
    </w:p>
    <w:p>
      <w:r>
        <w:t>Die B.________ AG erklärte hierzu in ihrer Eingabe vom 9. April 2018, eine namentlich bezeichnete Gerichtsschreiberin des Bundesgerichts habe "RA lic. iur. D.________, F.________ Rechtsanwälte in V.________, für dessen Kanzlei die Unterzeichnete ebenfalls arbeitet, auf dessen telefonische Anfrage" konkrete Auskünfte erteilt. Abgesehen davon, dass dem Bundesgericht von einer derartigen Auskunft der besagten Gerichtsschreiberin nichts bekannt ist (Urteil 2F_6/2016 vom 7. Mai 2018 E. 2.5; Sachverhalt, lit. D) und das Vorbringen als wenig glaubwürdig erscheint, räumt die B.________ AG selber ein, dass in der streitbetroffenen Angelegenheit auch eine fachkundige Drittperson tätig geworden sei. Nachdem das Mandat aufgrund der rein rechtlichen Fragestellung, die keinen vertieften persönlichen Kontakt mit dem Steuerpflichtigen erforderte, durchaus delegiert werden konnte und Rechtsanwalt D.________ bereits mit der Sache befasst war, wäre es der B.________ AG schon längst vor dem 10. Oktober 2018 möglich gewesen, ein Fristwiederherstellungsgesuch stellen zu lassen, soweit C.________ hierzu nicht ohnehin selber imstande gewesen wäre.</w:t>
      </w:r>
    </w:p>
    <w:p>
      <w:r>
        <w:rPr>
          <w:b/>
        </w:rPr>
        <w:t>E. 2.4</w:t>
      </w:r>
    </w:p>
    <w:p>
      <w:r>
        <w:t>Zusammenfassend ergibt sich, dass das Gesuch um Wiedereinsetzung in den früheren Stand vom 10. Oktober 2018 verspätet erfolgt ist, wobei offenbleiben kann, zu welchem Zeitpunkt die Frist zu laufen begonnen hat. Dies war aber jedenfalls vor dem 10. September 2018 der Fall. Das Gesuch ist mithin abzuweisen, weshalb die Beschwerde verspätet erfolgt und auf sie nicht einzutreten ist.</w:t>
      </w:r>
    </w:p>
    <w:p>
      <w:r>
        <w:rPr>
          <w:b/>
        </w:rPr>
        <w:t>E. 3.1</w:t>
      </w:r>
    </w:p>
    <w:p>
      <w:r>
        <w:t>Nach dem Unterliegerprinzip ( Art. 66 Abs. 1 Satz 1 BGG ) trägt der Beschwerdeführer die Kosten des bundesgerichtlichen Verfahrens.</w:t>
      </w:r>
    </w:p>
    <w:p>
      <w:r>
        <w:rPr>
          <w:b/>
        </w:rPr>
        <w:t>E. 3.2</w:t>
      </w:r>
    </w:p>
    <w:p>
      <w:r>
        <w:t>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