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922/2020 vom 8. März 2021</w:t>
      </w:r>
    </w:p>
    <w:p>
      <w:r>
        <w:t>Bundesgericht, 2021-03-08, DE</w:t>
      </w:r>
    </w:p>
    <w:p>
      <w:r>
        <w:rPr>
          <w:b/>
        </w:rPr>
        <w:t xml:space="preserve">Quelle: </w:t>
      </w:r>
      <w:r>
        <w:t>https://mcp.opencaselaw.ch/entscheid/bger_2C_922_2020</w:t>
      </w:r>
    </w:p>
    <w:p>
      <w:r>
        <w:t>FR: TF 2C 922/2020 du 8 mars 2021</w:t>
      </w:r>
    </w:p>
    <w:p>
      <w:r>
        <w:t>IT: TF 2C 922/2020 del 8 marzo 2021</w:t>
      </w:r>
    </w:p>
    <w:p>
      <w:pPr>
        <w:pStyle w:val="Heading2"/>
      </w:pPr>
      <w:r>
        <w:t>Regeste</w:t>
      </w:r>
    </w:p>
    <w:p>
      <w:r>
        <w:t>Anmeldung zur höheren Fachprüfung für Experten in Rechnungslegung und Controlling 2021 | Unterrichtswesen und Berufsausbildung</w:t>
      </w:r>
    </w:p>
    <w:p>
      <w:pPr>
        <w:pStyle w:val="Heading2"/>
      </w:pPr>
      <w:r>
        <w:t>Erwägungen</w:t>
      </w:r>
    </w:p>
    <w:p>
      <w:r>
        <w:rPr>
          <w:b/>
        </w:rPr>
        <w:t>E. 1.1</w:t>
      </w:r>
    </w:p>
    <w:p>
      <w:r>
        <w:t>Als Endentscheid in einer Angelegenheit des öffentlichen Rechts unterliegt das angefochtene Urteil des Bundesverwaltungsgerichts grundsätzlich der Beschwerde in öffentlich-rechtlichen Angelegenheiten ( Art. 82 lit. a, Art. 86 Abs. 1 lit. a und Art. 90 BGG ). Die Ausnahme gemäss Art. 83 lit. t BGG greift nicht, da es vorliegend nicht um eine Fähigkeitsbewertung geht (vgl. Urteile 2C_778/2020 vom 23. Oktober 2020 E. 2.1 mit Hinweisen; 2C_502/2019 vom 30. Oktober 2019 E. 1.2).</w:t>
      </w:r>
    </w:p>
    <w:p>
      <w:r>
        <w:rPr>
          <w:b/>
        </w:rPr>
        <w:t>E. 1.2</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erklärt; fehlte es schon bei Beschwerdeeinreichung, ist auf die Eingabe nicht einzutreten ( Art. 71 BGG i.V.m. Art. 72 BZP [SR 273]; BGE 142 I 135 E. 1.3.1 mit Hinweisen). Dem angefochtenen Urteil kann entnommen werden, dass der Beschwerdeführer seine Anmeldeunterlagen innerhalb der ordentlichen Anmeldefrist (7. September bis 31. Oktober 2020) erneut bei der Prüfungsorganisation eingereicht hatte, die ihm einen Zulassungsentscheid per Anfang November 2020 zugesichert hatte. Dass die zweite Anmeldung fristgerecht erfolgte, bestätigt auch die Prüfungsorganisation in ihrer Beschwerdeantwort an das Bundesgericht. Damit fehlte das Erfordernis eines aktuellen Interesses an der Behandlung des Rechtsbegehrens betreffend die Rechtsverweigerung im Hinblick auf die Nichtanhandnahme der (vorzeitigen) Anmeldung (Teilbegehren im Antrag 1) bereits im Zeitpunkt der Einreichung der vorliegenden Beschwerde, sodass darauf nicht einzutreten ist. Auch besteht kein Grund, ausnahmsweise vom diesem Erfordernis abzusehen (vgl. dazu BGE 136 II 101 E. 1.1). Ob derzeit noch ein schutzwürdiges Interesse an der Prüfung der geltend gemachten Rechtsverweigerung durch die Nichtbehandlung des Ausstandsgesuchs gegen ein Mitglied der Prüfungskommission (Antrag 2) sowie des Antrags betreffend Ausstand der Prüfungsleiterin (Antrag 4) besteht, kann offenbleiben, weil sich die Beschwerde ohnehin als unbegründet erweist.</w:t>
      </w:r>
    </w:p>
    <w:p>
      <w:r>
        <w:rPr>
          <w:b/>
        </w:rPr>
        <w:t>E. 1.3</w:t>
      </w:r>
    </w:p>
    <w:p>
      <w:r>
        <w:t>Im Übrigen wurde die Beschwerde, einschliesslich der Beschwerdeergänzungen vom 16. November 2020 und 3. Dezember 2020 fristgerecht eingereicht ( Art. 100 Abs. 1 BGG ), wobei aufgrund des Schreibens des Beschwerdeführers vom 5. Dezember 2020 davon auszugehen ist, dass Letztere gegenstandslos wurde (vgl. vorne, Sachverhalt D). Die ebenfalls als Beschwerdeergänzungen zu qualifizierenden Eingaben des Beschwerdeführers vom 21. Januar 2021 und vom 23. Februar 2021 wurden dem Bundesgericht ausserhalb der 30-tägigen, nicht erstreckbaren Beschwerdefrist (Art. 100 Abs. 1 i.V.m. Art. 47 Abs. 1 BGG ) zugestellt. Sie sind deshalb unbeachtlich. Im Übrigen bilden weder allfällige Schadenersatzansprüche noch lauterkeits- und datenschutzrechtliche Fragen Gegenstand des vorliegenden Verfahrens (vgl. E. 2 hiernach), sodass darauf ohnehin nicht einzutreten wäre.</w:t>
      </w:r>
    </w:p>
    <w:p>
      <w:r>
        <w:rPr>
          <w:b/>
        </w:rPr>
        <w:t>E. 1.4</w:t>
      </w:r>
    </w:p>
    <w:p>
      <w:r>
        <w:t>Der Beschwerdeführer muss in Auseinandersetzung mit den Ausführungen im angefochtenen Entscheid sachbezogen darlegen, dass und inwiefern die Vorinstanz mit ihrem Entscheid Recht verletzt hat (vgl. Art. 42 Abs. 1 bzw. Art. 106 Abs. 2 BGG ; BGE 133 II 249 E. 1.4.3; 133 III 350 E. 1.3). Mit Bezug auf die Rüge des offensichtlich unrichtig festgestellten Sachverhalts und in Bezug auf die Verletzung von Grundrechten und kantonalem Recht gilt eine qualifizierte Rüge- und Substantiierungspflicht ( Art. 106 Abs. 2 BGG ; BGE 139 I 229 E. 2.2 mit zahlreichen Hinweisen). Ob die vorliegende Eingabe den gesetzlichen Begründungsanforderungen genügt, erscheint zweifelhaft, da sich der Beschwerdeführer über weite Strecken darauf beschränkt, seine Sicht der Dinge darzulegen. Ob auf die Eingabe deswegen insgesamt nicht einzutreten ist, kann dahingestellt bleiben, da die Beschwerde sich in der Sache selber als unbegründet erweist.</w:t>
      </w:r>
    </w:p>
    <w:p>
      <w:r>
        <w:rPr>
          <w:b/>
        </w:rPr>
        <w:t>E. 2.1</w:t>
      </w:r>
    </w:p>
    <w:p>
      <w:r>
        <w:t>Streitgegenstand des bundesgerichtlichen Verfahrens kann nur sein, was bereits Gegenstand des erstinstanzlichen Verfahrens war oder allenfalls hätte sein sollen und was gemäss der Dispositionsmaxime zwischen den Parteien noch strittig ist. Im Laufe des Rechtsmittelverfahrens kann sich der Streitgegenstand vor einer höheren Instanz grundsätzlich nur verengen, jedoch nicht erweitern oder verändern ( BGE 136 II 457 E. 4.2; Urteil 2C_699/2017 vom 12. Oktober 2018 E. 4.2).</w:t>
      </w:r>
    </w:p>
    <w:p>
      <w:r>
        <w:rPr>
          <w:b/>
        </w:rPr>
        <w:t>E. 2.2</w:t>
      </w:r>
    </w:p>
    <w:p>
      <w:r>
        <w:t>Gegenstand des vorliegenden Verfahrens bilden eine Rechtsverweigerung, die Feststellung einer Diskriminierung sowie einzelne Ausstandsgesuche, nicht jedoch das Gesuch um Nachteilsausgleich (vgl. E. 2.2 des angefochtenen Urteils). Darüber entschied die zuständige Prüfungskommission mit separater Verfügung vom 31. Juli 2020. Dagegen erhob der Beschwerdeführer am 4. August 2020 Beschwerde beim SBFI. Den Akten kann entnommen werden, dass die Prüfungskommission ihren Entscheid vom 31. Juli 2020 am 6. November 2020 aufhob, woraufhin das SBFI die Beschwerde mit Verfügung vom 1. Dezember 2020 als gegenstandslos geworden abschrieb. Gegen die Abschreibungsverfügung erhob der Beschwerdeführer mit Eingabe vom 9. Dezember 2020 Beschwerde an das Bundesverwaltungsgericht (Verfahren B-6231/2020). Dieses Verfahren ist derzeit vor dem Bundesverwaltungsgericht hängig.</w:t>
      </w:r>
    </w:p>
    <w:p>
      <w:r>
        <w:rPr>
          <w:b/>
        </w:rPr>
        <w:t>E. 2.3</w:t>
      </w:r>
    </w:p>
    <w:p>
      <w:r>
        <w:t>Soweit der Beschwerdeführer der Vorinstanz vorwirft, sie habe zu Unrecht das vorinstanzliche Verfahren in der vorliegend zu beurteilenden Sache von jenem betreffend den Nachteilsausgleich abgetrennt, stossen seine Einwände ins Leere. In seiner vorliegend mitangefochtenen Zwischenverfügung vom 24. September 2020 erwog das Bundesverwaltungsgericht zutreffend, dass die Beschwerdeinstanz keine Fragen beurteilen dürfe, über welche die Vorinstanz nicht entschieden habe. Weil der Entscheid der Prüfungsorganisation über das Gesuch um Nachteilsausgleich erst am 31. Juli 2020 erging, hatte das SBFI keine Möglichkeit gehabt, im Rahmen seines Entscheids vom 14. Juli 2020 darüber zu befinden. Eine gegen die Verfügung vom 31. Juli 2020 erhobene Beschwerde war im Zeitpunkt der Zwischenverfügung des Bundesverwaltungsgerichts vom 24. September 2020 beim SBFI hängig, sodass das Bundesverwaltungsgericht keine Verfahrensvereinigung hätte anordnen können. Vor diesem Hintergrund ist nicht zu beanstanden, wenn die Vorinstanz das vom Beschwerdeführer gestellte Gesuch um Verfahrensvereinigung abwies, soweit sie darauf eintrat. Ohnehin ist keine Abhängigkeit der Begehren betreffend die (vorzeitige) Anmeldung zur Prüfung und den Ausstand von Mitarbeitern der Prüfungsorganisation vom Ausgang des Verfahrens in Sachen Nachteilsausgleichs ersichtlich. Im Ergebnis hat die Vorinstanz den Verfahrensgegenstand korrekt festgelegt.</w:t>
      </w:r>
    </w:p>
    <w:p>
      <w:r>
        <w:rPr>
          <w:b/>
        </w:rPr>
        <w:t>E. 2.4</w:t>
      </w:r>
    </w:p>
    <w:p>
      <w:r>
        <w:t>Vor diesem Hintergrund liegen die im Zusammenhang mit dem Nachteilsausgleich erhobenen Anträge 3 und (teilweise) 8b ausserhalb des Streitgegenstands, sodass darauf nicht einzutreten ist. Gleich verhält es sich mit den Anträgen betreffend Prüfungsgebühren (teilweise Antrag 7), jenen betreffend datenschutzrechtliche Aspekte (teilweise Antrag 7 und Antrag 9) sowie jenen, die sich auf die Prüfungsmodalitäten beziehen (Anträge 8a und teilweise 8b). Darauf wird ebenfalls nicht eingetreten. Sodann ging es im Schreiben der Prüfungsorganisation vom 16. April 2020 bzw. in der Verfügung des SBFI vom 14. Juli 2020 nur um die vorzeitige Anmeldung des Beschwerdeführers zur Prüfung, nicht jedoch um die Prüfungsanmeldung innerhalb der ordentlichen Anmeldefrist (vgl. auch E. 2.3 des angefochtenen Urteils). Auf den Antrag des Beschwerdeführers, es sei festzustellen, dass seine Anmeldung gültig erfolgt sei (Antrag 5), ist daher ebenfalls nicht einzutreten. Ohnehin sind Feststellungsbegehren im bundesgerichtlichen Verfahren nur zulässig, sofern an der Feststellung ein schutzwürdiges Interesse besteht und dieses nicht ebenso gut mit einem Leistungsbegehren gewahrt werden kann ( BGE 141 II 113 E. 1.7 mit Hinweisen). Ein solches Interesse ist vorliegend nicht ersichtlich.</w:t>
      </w:r>
    </w:p>
    <w:p>
      <w:r>
        <w:rPr>
          <w:b/>
        </w:rPr>
        <w:t>E. 3.1</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3.2</w:t>
      </w:r>
    </w:p>
    <w:p>
      <w:r>
        <w:t>Der Beschwerdeführer rügt zwar eine falsche bzw. willkürliche Sachverhaltsfeststellung durch die Vorinstanz. Aus der Beschwerdebegründung geht indessen nicht klar hervor, welche Sachverhaltsfeststellungen bzw. -abklärungen konkret beanstandet werden. Umso weniger gelingt es ihm, diese als willkürlich erscheinen zu lassen. Damit vermögen seine Ausführungen der qualifizierten Rüge- und Substanziierungspflicht (vgl. E. 1.4 hiervor) nicht zu genügen, sodass darauf nicht weiter einzugehen ist.</w:t>
      </w:r>
    </w:p>
    <w:p>
      <w:r>
        <w:rPr>
          <w:b/>
        </w:rPr>
        <w:t>E. 4</w:t>
      </w:r>
    </w:p>
    <w:p>
      <w:r>
        <w:t>Der Beschwerdeführer rügt, sein Anspruch auf rechtliches Gehör ( Art. 29 Abs. 2 BV ) sei in zweifacher Hinsicht verletzt worden. Einerseits habe die Vorinstanz zu Unrecht eine Verletzung der Begründungspflicht durch das SBFI verneint; andererseits wiege die vom Bundesverwaltungsgericht festgestellte Verletzung des rechtlichen Gehörs im Zusammenhang mit dem verfrühten Abbruch des Schriftenwechsels durch das SBFI derart schwer, dass eine Heilung nicht möglich gewesen wäre.</w:t>
      </w:r>
    </w:p>
    <w:p>
      <w:r>
        <w:rPr>
          <w:b/>
        </w:rPr>
        <w:t>E. 4.1</w:t>
      </w:r>
    </w:p>
    <w:p>
      <w:r>
        <w:t>Der Anspruch auf rechtliches Gehör ist formeller Natur. Seine Verletzung führt ungeachtet der materiellen Begründetheit des Rechtsmittels zur Gutheissung der Beschwerde und zur Aufhebung des angefochtenen Entscheids ( BGE 144 I 11 E. 5.3).</w:t>
      </w:r>
    </w:p>
    <w:p>
      <w:r>
        <w:rPr>
          <w:b/>
        </w:rPr>
        <w:t>E. 4.1.1</w:t>
      </w:r>
    </w:p>
    <w:p>
      <w:r>
        <w:t>Aus dem Anspruch auf rechtliches Gehör folgt unter anderem die Pflicht der Behörde, ihren Entscheid zu begründen. Dabei kann sie sich auf die für den Entscheid wesentlichen Punkte beschränken ( BGE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137 II 266 E. 3.2).</w:t>
      </w:r>
    </w:p>
    <w:p>
      <w:r>
        <w:rPr>
          <w:b/>
        </w:rPr>
        <w:t>E. 4.1.2</w:t>
      </w:r>
    </w:p>
    <w:p>
      <w:r>
        <w:t>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 137 I 195 E. 2.3.2).</w:t>
      </w:r>
    </w:p>
    <w:p>
      <w:r>
        <w:rPr>
          <w:b/>
        </w:rPr>
        <w:t>E. 4.2</w:t>
      </w:r>
    </w:p>
    <w:p>
      <w:r>
        <w:t>Hinsichtlich der geltend gemachten Verletzung der Begründungspflicht hält die Vorinstanz fest, die Verfügung des SBFI vom 14. Juli 2020 sei zwar sehr knapp gehalten; insgesamt ergebe sich allerdings daraus, dass es dem Beschwerdeführer zumutbar sei, sich an die Prüfungsordnung zu halten und eine verfrühte Anmeldung mit Blick auf die Sicherhaltung eines geordneten Prüfungsablaufs nicht möglich sei (vgl. E. 4.2 des angefochtenen Urteils). Sodann war der Beschwerdeführer unstreitig in der Lage, die Verfügung anzufechten. Damit genügt die Begründung den verfassungsrechtlichen Anforderungen. Die Vorinstanz hat zu Recht eine Verletzung der Begründungspflicht verneint. Sodann hat das Verwaltungsgericht eine (geringfügige) Verletzung der Orientierungspflicht als Teilgehalt des rechtlichen Gehörs (vgl. dazu BGE 140 I 99 E. 3.4) insoweit bejaht, als das SBFI den Beschwerdeführer über die Ansetzung des Schriftenwechsels nicht informiert hatte. Sie erachtete die Verletzung jedoch als geheilt (vgl. E. 5 des angefochtenen Urteils). Dies ist nicht zu beanstanden, zumal das Bundesverwaltungsgericht über die gleiche Kognition verfügte und der Mangel - entgegen der Auffassung des Beschwerdeführers - nicht besonders schwer wog. Dass ihm daraus ein Nachteil entstanden sein soll, legt der Beschwerdeführer nicht dar.</w:t>
      </w:r>
    </w:p>
    <w:p>
      <w:r>
        <w:rPr>
          <w:b/>
        </w:rPr>
        <w:t>E. 5</w:t>
      </w:r>
    </w:p>
    <w:p>
      <w:r>
        <w:t>Soweit der Beschwerdeführer sinngemäss rügt, die Vorinstanz habe sein Begehren betreffend Rechtsverweigerung im Hinblick auf die Nichtanhandnahme der verfrühten Anmeldung zu Unrecht als gegenstandslos geworden erachtet, sind seine Einwände unbegründet: Die Beschwerdelegitimation vor Bundesverwaltungsgericht - wie auch vor Bundesgericht - setzt unter anderem voraus, dass der Betroffene ein schutzwürdiges Interesse an der Aufhebung oder Änderung der angefochtenen Verfügung hat ( Art. 48 Abs. 1 lit. c VwVG ). Die Regelung gemäss Art. 48 Abs. 1 lit. c VwVG entspricht Art. 89 Abs. 1 BGG und ist in Anlehnung an diese Bestimmung auszulegen (vgl. BGE 139 II 279 E. 2.2; 135 II 172 E. 2.1; vgl. E. 1.2 hiervor und E. 7.2 des angefochtenen Urteils). Wie bereits erwogen, hatte sich der Beschwerdeführer innerhalb der ordentlichen Anmeldefrist (erneut) zur Prüfung angemeldet. In der Folge sicherte ihm die Prüfungsorganisation mit E-Mail vom 18. September 2020 - und somit während Rechtshängigkeit des vorinstanzlichen Beschwerdeverfahrens - einen Zulassungsentscheid Anfang November zu (vgl. E. 1.2 hiervor). Vor diesem Hintergrund durfte die Vorinstanz, ohne Bundesrecht zu verletzen oder eine Rechtsverweigerung zu begehen, annehmen, dass das aktuelle und praktische Interesse des Beschwerdeführers an der Beantwortung der Frage, ob die Nichtanhandnahme seiner verfrühten Anmeldung eine Rechtsverweigerung darstelle, nach der Rechtshängigkeit dahinfiel und das entsprechende Begehren als gegenstandslos abschreiben. Ebenfalls nicht zu beanstanden ist, dass die Vorinstanz auf sein Begehren um Feststellung, dass seine Prüfungsanmeldung gültig erfolgt sei, nicht eingetreten ist, zumal dieses, wie bereits erwogen, ausserhalb des Streitgegenstandes lag (vgl. E. 2.4 hiervor).</w:t>
      </w:r>
    </w:p>
    <w:p>
      <w:r>
        <w:rPr>
          <w:b/>
        </w:rPr>
        <w:t>E. 6</w:t>
      </w:r>
    </w:p>
    <w:p>
      <w:r>
        <w:t>Entgegen den Behauptungen des Beschwerdeführers hat die Vorinstanz weder eine Rechtsverweigerung begangen noch sonstwie Bundesrecht verletzt, indem sie keine materielle Beurteilung des Ausstandsgesuchs gegen B.________ vorgenommen hat. Wie dem angefochtenen Urteil und den Akten zu entnehmen ist, hatte die Prüfungsorganisation über das Ausstandsgesuch nicht entschieden (vgl. E. 2.2 des angefochtenen Urteils). Vor diesem Hintergrund durfte die Vorinstanz lediglich darüber befinden, ob das SBFI das Ausstandsgesuch hätte behandeln müssen, nicht aber über dessen inhaltliche Begründetheit. Das Bundesverwaltungsgericht hat in Auslegung der Prüfungsordnung erwogen, dass das Ausstandsbegehren sinnvollerweise erst dann gestellt bzw. bearbeitet werden könne, wenn feststehe, dass überhaupt eine Prüfung durchgeführt wird, d.h. nach der (gültigen) Anmeldung. Sodann hat es festgehalten, dass es nicht ersichtlich sei, weshalb es dem Beschwerdeführer nicht zumutbar gewesen sein sollte, sein Ausstandsbegehren nach der Anmeldung zur Prüfung zu stellen (vgl. E. 3.3 des angefochtenen Urteils). Durch seine weitgehend appellatorische Kritik vermag der Beschwerdeführer nicht substanziiert darzutun, inwiefern die vorinstanzlichen Erwägungen Bundesrecht, insbesondere die von ihm angerufenen Art. 30 Abs. 1 BV und Art. 6 Ziff. 1 EMRK , verletzen.</w:t>
      </w:r>
    </w:p>
    <w:p>
      <w:r>
        <w:rPr>
          <w:b/>
        </w:rPr>
        <w:t>E. 7</w:t>
      </w:r>
    </w:p>
    <w:p>
      <w:r>
        <w:t>Der Beschwerdeführer beantragt die Gutheissung des Ausstandsgesuchs gegen die Prüfungsleiterin, C.________ (teilweise Antrag 4). Die Vorinstanz ist diesbezüglich zum Schluss gelangt, dass das SBFI dieses Ausstandsgesuch zu Recht abgewiesen habe. Zur Begründung führte sie im Wesentlichen aus, aus dem Umstand, dass die Prüfungsleiterin dem Beschwerdeführer mitgeteilt habe, dass sich die Ausstandsgesuche nach der Prüfungsordnung richteten, ergäben sich keine Hinweise auf deren Befangenheit (vgl. E. 6.2 des angefochtenen Urteils). Inwiefern die vorinstanzliche Auffassung bundesrechtswidrig sein soll, ist nicht ersichtlich und wird vom Beschwerdeführer auch nicht konkret dargetan.</w:t>
      </w:r>
    </w:p>
    <w:p>
      <w:r>
        <w:rPr>
          <w:b/>
        </w:rPr>
        <w:t>E. 8</w:t>
      </w:r>
    </w:p>
    <w:p>
      <w:r>
        <w:t>Der Beschwerdeführer macht weiter geltend, das Bundesverwaltungsgericht habe zu Unrecht eine Rechtsverzögerung im Zusammenhang mit der Behandlung seines Gesuchs betreffend den Nachteilsausgleich verneint. Die Vorinstanz hat diesbezüglich erwogen, dass die Behandlungsdauer des Gesuchs des Beschwerdeführers um Nachteilsausgleich von Anfang April bis Ende Juli 2020 knapp vier Monate betragen habe. Sie erachtete diese Behandlungsdauer angesichts des Umfangs des vom Beschwerdeführer gestellten Gesuchs als angemessen und verneinte eine Verletzung des Rechtsverzögerungsgebots (vgl. E. 3.2 des angefochtenen Urteils). Was der Beschwerdeführer dagegen einwendet, überzeugt nicht. So kann aus dem Umstand, dass die Prüfungsorganisation über das Nachteilsausgleichsgesuch erst entschied, nachdem die Vorinstanz über ein Gesuch des Beschwerdeführers um vorsorgliche Massnahmen im Zusammenhang mit der Nichtanhandnahme seiner verfrühten Anmeldung befunden hatte (Zwischenverfügung vom 24. Juli 2020), keine Rechtsverzögerung abgeleitet werden. Unzutreffend sind sodann seine Behauptungen, wonach die Vorinstanz in ihrer Zwischenverfügung vom 24. September 2020 eine Rechtsverzögerung bejaht hätte. Dort hatte das Bundesverwaltungsgericht lediglich ausgeführt, dass in jenem Zeitpunkt noch kein Endentscheid des SBFI über den Nachteilsausgleich vorgelegen habe, weshalb es in der Folge das Gesuch des Beschwerdeführers um Verfahrensvereinigung abwies (vgl. E. 2.3 hiervor).</w:t>
      </w:r>
    </w:p>
    <w:p>
      <w:r>
        <w:rPr>
          <w:b/>
        </w:rPr>
        <w:t>E. 9</w:t>
      </w:r>
    </w:p>
    <w:p>
      <w:r>
        <w:t>Weiter macht der Beschwerdeführer sinngemäss geltend, durch die zweimalige Anmeldung zur Prüfung sei er diskriminiert worden. Dabei beruft er sich - insbesondere im Rahmen seiner Beschwerdeergänzung vom 16. November 2020 - auf verschiedene Normen des Bundes- und Völkerrechts (so namentlich auf Art. 8 Abs. 2, Art. 10 Abs. 2, Art. 27 Abs. 2 und Art. 63 Abs. 2 BV , Art. 13 Abs. 2 lit. b UNO-Pakt I [SR 0.103.1], Art. 24 und 27 des Übereinkommens über die Rechte von Menschen mit Behinderungen vom 13. Dezember 2006 [SR 0.109]). Dabei beschränkt er sich darauf, ohne hinreichende Auseinandersetzung mit den vorinstanzlichen Erwägungen, die eigene Auffassung festzuhalten. Auch genügen seine diesbezüglichen Ausführungen den Anforderungen an Verfassungsrügen nicht (vgl. E. 1.4 hiervor), sodass darauf nicht weiter einzugehen ist. Sein Antrag auf Feststellung einer Diskriminierung ist somit abzuweisen, soweit überhaupt darauf einzutreten ist und ein schutzwürdiges Interesse an dessen Behandlung besteht (vgl. E. 2.4 hiervor).</w:t>
      </w:r>
    </w:p>
    <w:p>
      <w:r>
        <w:rPr>
          <w:b/>
        </w:rPr>
        <w:t>E. 10</w:t>
      </w:r>
    </w:p>
    <w:p>
      <w:r>
        <w:t>Der Beschwerdeführer beanstandet schliesslich die Kostenverlegung im Zusammenhang mit den im vorinstanzlichen Verfahren gegenstandslos gewordenen Begehren (Feststellung einer Rechtsverweigerung wegen Nichtanhandnahme der verfrühten Annahme und Ansetzung einer Nachfrist für die Behandlung des Gesuchs um Nachteilsausgleich).</w:t>
      </w:r>
    </w:p>
    <w:p>
      <w:r>
        <w:rPr>
          <w:b/>
        </w:rPr>
        <w:t>E. 10.1</w:t>
      </w:r>
    </w:p>
    <w:p>
      <w:r>
        <w:t>Die Kosten des vorinstanzlichen Verfahrens richten sich nach dem Reglement vom 21. Februar 2008 über die Kosten und Entschädigungen vor dem Bundesverwaltungsgericht (VGKE; SR 173.320.2). Gemäss dessen Art. 5 werden die Verfahrenskosten in der Regel jener Partei auferlegt, deren Verhalten die Gegenstandslosigkeit bewirkt hat. Ist das Verfahren ohne Zutun der Parteien gegenstandslos geworden, so werden die Kosten aufgrund der Sachlage vor Eintritt des Erledigungsgrunds festgelegt.</w:t>
      </w:r>
    </w:p>
    <w:p>
      <w:r>
        <w:rPr>
          <w:b/>
        </w:rPr>
        <w:t>E. 10.2</w:t>
      </w:r>
    </w:p>
    <w:p>
      <w:r>
        <w:t>Die Vorinstanz hat gestützt auf diese Bestimmung erwogen, dass vorliegend nicht klar bestimmbar sei, wessen Verhalten die Gegenstandslosigkeit bewirkt habe. Sie ist indessen zum Schluss gekommen, dass der Beschwerdeführer mit seiner Rechtsverweigerungsbeschwerde auch vor Eintritt des Erledigungsgrunds nicht durchgedrungen wäre, da die Verweigerung der vorzeitigen Anmeldung durch die Prüfungsorganisation zur Wahrung eines geordneten Anmeldeablaufs sowie aus Gründen der Gleichbehandlung gerechtfertigt und verhältnismässig erscheine. Gleich verhalte es sich mit dem Begehren betreffend Entscheidung über das Nachteilsausgleichgesuch. In der Folge auferlegte das Bundesverwaltungsgericht die Verfahrenskosten betreffend die gegenstandslos gewordenen Begehren dem Beschwerdeführer (vgl. E. 9.1 des angefochtenen Urteils). Indem sich der Beschwerdeführer im Wesentlichen darauf beschränkt, diese Schlussfolgerungen zu bestreiten und zu behaupten, dass die Gegenstandslosigkeit durch die Prüfungsorganisation zu verantworten sei, vermag er nicht darzutun, dass die vorinstanzlichen Ausführungen bundesrechtswidrig seien. Sein (eventualiter gestellte) Antrag auf Feststellung, dass die Prüfungsorganisation für die Gegenstandslosigkeit verantwortlich sei, sodass ihr die Kosten aufzuerlegen seien (teilweise Antrag 1), ist somit abzuweisen.</w:t>
      </w:r>
    </w:p>
    <w:p>
      <w:r>
        <w:rPr>
          <w:b/>
        </w:rPr>
        <w:t>E. 11</w:t>
      </w:r>
    </w:p>
    <w:p>
      <w:r>
        <w:t>Im Ergebnis erweist sich die Beschwerde als unbegründet und ist abzuweisen, soweit darauf eingetreten werden kann. Mit dem vorliegenden Urteil in der Hauptsache werden das vom Beschwerdeführer gestellte Gesuch um Erlass vorsorglicher Massnahmen sowie der Antrag der Prüfungsorganisation auf Sistierung des vorliegenden Verfahrens gegenstandslos (vgl. BGE 144 V 388 E. 10 zur aufschiebenden Wirkung). 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