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2C_921/2011 vom 10. November 2011</w:t>
      </w:r>
    </w:p>
    <w:p>
      <w:r>
        <w:t>Bundesgericht, 2011-11-10, FR</w:t>
      </w:r>
    </w:p>
    <w:p>
      <w:r>
        <w:rPr>
          <w:b/>
        </w:rPr>
        <w:t xml:space="preserve">Quelle: </w:t>
      </w:r>
      <w:r>
        <w:t>https://mcp.opencaselaw.ch/entscheid/bger_2C_921_2011</w:t>
      </w:r>
    </w:p>
    <w:p>
      <w:r>
        <w:t>FR: TF 2C_921/2011 du 10 novembre 2011</w:t>
      </w:r>
    </w:p>
    <w:p>
      <w:r>
        <w:t>IT: TF 2C_921/2011 del 10 novembre 2011</w:t>
      </w:r>
    </w:p>
    <w:p>
      <w:pPr>
        <w:pStyle w:val="Heading2"/>
      </w:pPr>
      <w:r>
        <w:t>Erwägungen</w:t>
      </w:r>
    </w:p>
    <w:p>
      <w:r>
        <w:rPr>
          <w:b/>
        </w:rPr>
        <w:t>E. 1</w:t>
      </w:r>
    </w:p>
    <w:p>
      <w:r>
        <w:t>Par arrêt du 29 septembre 2011, le Tribunal cantonal du canton de Vaud a rejeté le recours déposé par X.________, ressortissante française, contre la décision rendue le 19 octobre 2010 lui refusant l'octroi d'une autorisation de séjour CE/AELE.</w:t>
      </w:r>
    </w:p>
    <w:p>
      <w:r>
        <w:rPr>
          <w:b/>
        </w:rPr>
        <w:t>E. 2</w:t>
      </w:r>
    </w:p>
    <w:p>
      <w:r>
        <w:t>Par courrier du 25 octobre 2011, X.________ a déposé auprès du Tribunal fédéral un recours contre l'arrêt du 29 septembre 2011. Elle y expose que des changements dans sa situation personnelle ont eu lieu sur le plan professionnel, médical et privé. Elle demande la prolongation du délai de recours.</w:t>
      </w:r>
    </w:p>
    <w:p>
      <w:r>
        <w:t>Invitée à produire l'arrêt attaqué, X.________ a adressé le 9 novembre 2011 un nouveau courrier au Tribunal fédéral exposant qu'elle n'avait pas eu suffisamment de temps pour rédiger le recours, qu'elle n'avait pas les moyens de payer son avocate habituelle aux fins de déposer un recours et qu'elle allait se marier avec Y.________.</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Les courriers des 25 octobre et 9 novembre 2011 ne répondent manifestement pas aux exigences de motivation prévues par l' art. 42 LTF . En effet, ils n'exposent pas en quoi l'arrêt rendu le 29 septembre 2011 par le Tribunal cantonal violerait le droit en refusant la délivrance d'une autorisation de séjour CE/AELE.</w:t>
      </w:r>
    </w:p>
    <w:p>
      <w:r>
        <w:rPr>
          <w:b/>
        </w:rPr>
        <w:t>E. 4</w:t>
      </w:r>
    </w:p>
    <w:p>
      <w:r>
        <w:t>Le recours est ainsi manifestement irrecevable ( art. 108 al. 1 let. b LTF ) et doit être traité selon la procédure simplifiée de l' art. 108 LTF , sans qu'il y ait lieu d'ordonner un échange d'écritures. Au vu des circonstance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