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2C_913/2017 vom 22. März 2018</w:t>
      </w:r>
    </w:p>
    <w:p>
      <w:r>
        <w:t>Bundesgericht, 2018-03-22, FR</w:t>
      </w:r>
    </w:p>
    <w:p>
      <w:r>
        <w:rPr>
          <w:b/>
        </w:rPr>
        <w:t xml:space="preserve">Quelle: </w:t>
      </w:r>
      <w:r>
        <w:t>https://mcp.opencaselaw.ch/entscheid/bger_2C_913_2017</w:t>
      </w:r>
    </w:p>
    <w:p>
      <w:r>
        <w:t>FR: TF 2C_913/2017 du 22 mars 2018</w:t>
      </w:r>
    </w:p>
    <w:p>
      <w:r>
        <w:t>IT: TF 2C_913/2017 del 22 marzo 2018</w:t>
      </w:r>
    </w:p>
    <w:p>
      <w:pPr>
        <w:pStyle w:val="Heading2"/>
      </w:pPr>
      <w:r>
        <w:t>Erwägungen</w:t>
      </w:r>
    </w:p>
    <w:p>
      <w:r>
        <w:rPr>
          <w:b/>
        </w:rPr>
        <w:t>E. 1.1</w:t>
      </w:r>
    </w:p>
    <w:p>
      <w:r>
        <w:t>Le recourant a déclaré former un "recours" contre l'arrêt attaqué. Cette désignation imprécise ne saurait lui nuire à condition que le recours remplisse les exigences légales de la voie de droit qui lui est ouverte ( ATF 138 I 367 consid. 1.1 p. 370).</w:t>
      </w:r>
    </w:p>
    <w:p>
      <w:r>
        <w:rPr>
          <w:b/>
        </w:rPr>
        <w:t>E. 1.2</w:t>
      </w:r>
    </w:p>
    <w:p>
      <w:r>
        <w:t>L'arrêt attaqué, qui est une décision finale ( art. 90 LTF ), rendue dans une cause de droit public ( art. 82 let. a LTF ), en dernière instance cantonale par un tribunal supérieur ( art. 86 al. 1 let . d et al. 2 LTF), ne tombe pas sous le coup des exceptions de l' art. 83 LTF . La voie du recours en matière de droit public est donc en principe ouverte. Le mémoire de recours a été déposé en temps utile ( art. 100 al. 1 LTF ) et dans les formes minimales prescrites ( art. 42 LTF ). Il convient en effet de ne pas se montrer trop formaliste quant aux exigences liées à la motivation lorsque le recourant, comme en l'espèce, agit en personne (cf. ATF 141 I 49 consid. 3.2 p. 52). Le recours a en outre été interjeté par le destinataire de l'arrêt entrepris qui a un intérêt digne de protection à son annulation ou à sa modification ( art. 89 al. 1 LTF ), de sorte qu'il convient d'entrer en matière, sous réserve de ce qui suit.</w:t>
      </w:r>
    </w:p>
    <w:p>
      <w:r>
        <w:rPr>
          <w:b/>
        </w:rPr>
        <w:t>E. 1.3</w:t>
      </w:r>
    </w:p>
    <w:p>
      <w:r>
        <w:t>L'arrêt attaqué confirme l'irrecevabilité du recours interjeté auprès du Conseil d'Etat. Le Tribunal cantonal ne s'est pas prononcé sur le bien-fondé de la décision de première instance, à savoir sur la validité de la taxe de séjour 2016, qui supposait l'existence préalable d'un recours recevable devant le Conseil d'Etat. Contre un tel arrêt, seules les conclusions du recours tendant à l'annulation et au renvoi sont admissibles, à l'exclusion des conclusions sur le fond ( ATF 138 III 46 consid. 1.2 p. 48; 135 II 145 consid. 3.1 p. 148).</w:t>
      </w:r>
    </w:p>
    <w:p>
      <w:r>
        <w:t>Dans la mesure où le recours comporte à tout le moins implicitement des conclusions liées au fond du litige, il est irrecevable. Il ne sera pas davantage entré en matière sur les griefs qui concernent le fond.</w:t>
      </w:r>
    </w:p>
    <w:p>
      <w:r>
        <w:rPr>
          <w:b/>
        </w:rPr>
        <w:t>E. 1.4</w:t>
      </w:r>
    </w:p>
    <w:p>
      <w:r>
        <w:t>Dans la mesure où le recourant semble reprocher aux instances cantonales de ne pas être entrées en matière sur les contestations du règlement lui-même, qu'il avait formulées le 23 janvier 2015, sa critique n'est pas non plus admissible. En effet, non seulement il perd de vue que le canton du Valais ne connaît en principe pas de contrôle abstrait des normes, sous réserve d'exceptions non réalisées en l'espèce, car le règlement en cause poursuit des objectifs purement fiscaux (cf. arrêts 2C_519/2016 du 4 septembre 2017 consid. 1.2.2 et références; 2C_701/2016 du 1er décembre 2017 consid. 1 et références), mais il oublie aussi que la présente procédure ne concerne pas son courrier du 23 janvier 2015, auquel il a été répondu (cf. supra let. B).</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rPr>
          <w:b/>
        </w:rPr>
        <w:t>E. 2.2</w:t>
      </w:r>
    </w:p>
    <w:p>
      <w:r>
        <w:t>Dans la mesure où le recourant présente une argumentation appellatoire, en opposant sa propre version des faits à celle du Tribunal cantonal, sans cependant invoquer ni l'arbitraire, ni une constatation manifestement inexacte des faits, le Tribunal fédéral ne peut pas en tenir compte. La correcte application du droit sera ainsi examinée sur la seule base des faits retenus par l'autorité précédente.</w:t>
      </w:r>
    </w:p>
    <w:p>
      <w:r>
        <w:rPr>
          <w:b/>
        </w:rPr>
        <w:t>E. 3</w:t>
      </w:r>
    </w:p>
    <w:p>
      <w:r>
        <w:t>L'objet du litige se limite à l'examen du bien-fondé de l'arrêt du Tribunal cantonal qui confirme la décision d'irrecevabilité du recours interjeté par l'intéressé auprès du Conseil d'Etat, en raison de l'absence d'un intérêt digne de protection.</w:t>
      </w:r>
    </w:p>
    <w:p>
      <w:r>
        <w:rPr>
          <w:b/>
        </w:rPr>
        <w:t>E. 3.1</w:t>
      </w:r>
    </w:p>
    <w:p>
      <w:r>
        <w:t>Pour justifier l'irrecevabilité, les juges cantonaux considèrent que le paiement de la taxe de séjour par B.X.________ ne laisse subsister pour l'exercice 2015 [recte: 2016] aucune dette du recourant fondée sur le règlement communal. Ils ajoutent que le recourant n'a subi aucune atteinte à la suite du rejet de sa réclamation formée contre le bordereau du 15 février 2016, puisque celui-ci mettait à la charge de la copropriétaire l'intégralité de ladite taxe.</w:t>
      </w:r>
    </w:p>
    <w:p>
      <w:r>
        <w:rPr>
          <w:b/>
        </w:rPr>
        <w:t>E. 3.2</w:t>
      </w:r>
    </w:p>
    <w:p>
      <w:r>
        <w:t>Le recourant fait valoir que B.X.________, avec laquelle il était encore marié, a payé la taxe de séjour 2016 avec l'argent du ménage commun. Comme les époux étaient sous le régime de la communauté de biens, il considère avoir subi un dommage évident. De plus, il reproche à l'autorité communale d'avoir uniquement adressé la facture à son épouse, en retenant que celle-ci était pleinement propriétaire du bien immobilier en cause. Il précise que cette dernière a effectué le paiement par peur des poursuites, sur recommandation d'un employé communal, en sachant que le recourant allait contester cette facture et que, s'il obtenait gain de cause, cela entraînerait le remboursement du montant payé.</w:t>
      </w:r>
    </w:p>
    <w:p>
      <w:r>
        <w:rPr>
          <w:b/>
        </w:rPr>
        <w:t>E. 4</w:t>
      </w:r>
    </w:p>
    <w:p>
      <w:r>
        <w:t>Pour déterminer si c'est à juste titre que la qualité pour recourir a été déniée au recourant sur le plan cantonal, l'examen des exigences de la procédure fédérale s'impose.</w:t>
      </w:r>
    </w:p>
    <w:p>
      <w:r>
        <w:rPr>
          <w:b/>
        </w:rPr>
        <w:t>E. 4.1</w:t>
      </w:r>
    </w:p>
    <w:p>
      <w:r>
        <w:t>Aux termes de l' art. 111 al. 1 LTF , "</w:t>
      </w:r>
    </w:p>
    <w:p>
      <w:r>
        <w:t>la qualité de partie à la procédure devant toute autorité cantonale précédente doit être reconnue à quiconque a qualité pour recourir devant le Tribunal fédéral ". Il en résulte que la qualité pour recourir ne peut pas s'apprécier de manière plus restrictive devant les autorités cantonales que devant le Tribunal fédéral ( ATF 138 II 162 consid. 2.1.1 p. 164; 135 II 145 consid. 5 p. 149; arrêt 2C_776/2016 du 17 juillet 2017 consid. 3.3 et références). Il convient partant d'analyser la qualité pour agir du recourant sous l'angle de l' art. 89 LTF . S'agissant de droit fédéral, le Tribunal fédéral examine cette question d'office et librement ( art. 106 al. 1 LTF ; ATF 138 II 162 consid. 2.1.1 p. 164; 135 II 145 consid. 5 p. 149 s.; arrêt 2C_776/2016 du 17 juillet 2017 consid. 3.3 et références).</w:t>
      </w:r>
    </w:p>
    <w:p>
      <w:r>
        <w:t>L' art. 89 al. 1 LTF prévoit que "</w:t>
      </w:r>
    </w:p>
    <w:p>
      <w:r>
        <w:t>la qualité pour former un recours en matière de droit public quiconque a pris part à la procédure devant l'autorité précédente ou été privé de la possibilité de le faire " (let. a); "</w:t>
      </w:r>
    </w:p>
    <w:p>
      <w:r>
        <w:t>est particulièrement atteint par la décision ou l'acte normatif attaqué " (let. b); "</w:t>
      </w:r>
    </w:p>
    <w:p>
      <w:r>
        <w:t>et a un intérêt digne de protection à son annulation ou à sa modification " (let. c). Selon la jurisprudence, ces conditions sont cumulatives ( ATF 137 II 40 consid. 2.2 p. 43). Constitue un intérêt digne de protection, au sens de l' art. 89 al. 1 let .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 ATF 138 II 162 consid. 2.1.2 p. 164 et les arrêts cités). Cet intérêt doit également être actuel, c'est-à-dire qu'il doit exister non seulement au moment du dépôt du recours, mais encore au moment où l'arrêt est rendu ( ATF 137 I 296 consid. 4.2 p. 299; 137 II 40 consid. 2.1 p. 41).</w:t>
      </w:r>
    </w:p>
    <w:p>
      <w:r>
        <w:rPr>
          <w:b/>
        </w:rPr>
        <w:t>E. 4.2</w:t>
      </w:r>
    </w:p>
    <w:p>
      <w:r>
        <w:t>En l'occurrence, il ressort des faits de l'arrêt entrepris que le recourant et B.X.________ sont copropriétaires d'un logement sis sur la commune de Y.________, sans y être domiciliés. En tant que copropriétaires, ils sont tous deux assujettis à la taxe de séjour, qui est fixée sous forme de forfait annuel, calculé en fonction du nombre de pièces par logement (cf. art. 2 al. 1, art. 4 al. 2, art. 6 et 10 du règlement communal, en lien avec les art. 13, 17 al. 1 et art. 21 al. 2 et 3 de la loi cantonale 9 février 1996 sur le tourisme [RS/VS 935.1] et l'art. 1 let. a de l'ordonnance cantonale concernant la loi sur le tourisme [RS/VS 935.100]; cf. également l'art. 646 al. 3 et 649 al. 1 CC). La décision de taxation litigieuse du 15 février 2016 concerne le logement dans son ensemble, soit également la part du recourant (ce qui est confirmé par la décision précitée, qui est basée sur six unités par ménage [UPM] et le courriel du service des finances de la commune du 30 mars 2016, qui relève qu'une UPM est attribuée au recourant et que la taxe de base se partage entre les deux copropriétaires; cf. art. 105 al. 2 LTF ). Cette décision n'a toutefois pas été notifiée au recourant et mentionne à tort son ex-épouse comme propriétaire à part entière du logement en cause, ce qui prête déjà le flanc à la critique. Certes, selon les faits constatés par le Tribunal cantonal, cette dernière a demandé que la taxe lui soit facturée dans son intégralité. Toutefois, une telle demande ne modifiait pas la qualité de copropriétaire du recourant et la décision de taxation l'obligeait donc également à ce titre à fournir une prestation pécuniaire. Contrairement à ce qu'a soutenu le recourant devant le Tribunal cantonal, la décision en question ne l'exonérait pas de la taxe de séjour. C'est ainsi à tort que la décision du 15 février 2016 n'a pas été notifiée au recourant et les autorités ne pouvaient partant pas se fonder sur cette absence de notification pour lui refuser la qualité pour recourir. A cela s'ajoute le fait que le paiement de la taxe par B.X.________ ne supprime pas l'intérêt actuel de l'intéressé à recourir contre la décision de taxation. En effet, si celui-ci obtenait gain de cause, la décision devrait être annulée avec un effet ex tunc et le montant de la taxe déjà payé remboursé (MICHAEL BEUSCH, Der Untergang der Steuerforderung, 2012, p. 57; cf. également art. 40 al. 1 de la loi valaisanne du 6 octobre 1976 sur la procédure et la juridiction administrative [LPJA; RS/VS 172.6]). En outre, l'intérêt à recourir de l'intéressé reste actuel en dépit du paiement de la taxe dans son intégralité, dès lors que la copropriétaire peut exiger qu'il lui rembourse le montant de la taxe correspondant à sa part de copropriété, en particulier sur la base de l'enrichissement illégitime des art. 62 ss CO ou de la gestion d'affaires des art. 419 ss CO . Du reste, il ressort des faits de l'arrêt entrepris, que son ex-épouse lui a d'ailleurs déjà demandé le remboursement d'une partie de la taxe de séjour payée par ses soins. Sur le vu de ce qui précède, il faut reconnaître que le recourant avait un intérêt actuel et digne de protection à recourir contre la décision sur réclamation du Conseil communal du 6 avril 2016. En lui déniant la qualité pour recourir, les autorités cantonales ont donc violé l' art. 111 al. 1 LTF .</w:t>
      </w:r>
    </w:p>
    <w:p>
      <w:r>
        <w:rPr>
          <w:b/>
        </w:rPr>
        <w:t>E. 4.3</w:t>
      </w:r>
    </w:p>
    <w:p>
      <w:r>
        <w:t>Il sied par ailleurs de préciser que l'examen du présent cas ne conduirait pas à un autre résultat si l'on envisageait que le logement faisait partie des biens communs du couple (le régime de la communauté de biens est invoqué par le recourant). En particulier, les autorités n'auraient pas pu se fonder sur l'absence de notification au recourant de la décision de taxation pour lui refuser la qualité pour recourir, puisque cette décision aurait aussi dû lui être notifiée (ce d'autant plus que selon les faits de l'arrêt entrepris, les époux avaient alors des domiciles séparés). En outre, le caractère actuel de l'intérêt à recourir aurait également dû être confirmé, puisque le recourant disposait d'un intérêt à voir la taxe, payée par des biens communs, remboursée ou à ne pas devoir payer une partie du montant de la taxe à son épouse en cas de paiement par des biens propres de cette dernière.</w:t>
      </w:r>
    </w:p>
    <w:p>
      <w:r>
        <w:rPr>
          <w:b/>
        </w:rPr>
        <w:t>E. 4.4</w:t>
      </w:r>
    </w:p>
    <w:p>
      <w:r>
        <w:t>Il faut aussi relever que le recourant n'a pas payé lui-même la taxe de séjour, qu'il ne ressort pas de l'arrêt querellé qu'il aurait demandé à son épouse de la payer dans son intégralité et qu'il a toujours contesté tant la taxe que le bien-fondé du règlement communal l'instituant. Dans ces circonstances, on ne saurait retenir un "venire contra factum proprium" non protégé parce que contraire à la bonne foi.</w:t>
      </w:r>
    </w:p>
    <w:p>
      <w:r>
        <w:rPr>
          <w:b/>
        </w:rPr>
        <w:t>E. 5</w:t>
      </w:r>
    </w:p>
    <w:p>
      <w:r>
        <w:t>Dans ces circonstances, le recours doit être admis dans la mesure où il est recevable et l'arrêt attaqué annulé. La cause est renvoyée au Tribunal cantonal pour qu'il statue à nouveau sur les frais de la procédure devant lui (cf. art. 67 et 68 al. 5 LTF ) et au Conseil d'Etat pour qu'il entre en matière sur le recours interjeté par l'intéressé contre la décision sur réclamation de la commune du 6 avril 2016 et statue sur le fond de la cause.</w:t>
      </w:r>
    </w:p>
    <w:p>
      <w:r>
        <w:t>Les frais judiciaires sont mis à la charge de la commune de Y.________ dont l'intérêt patrimonial est en cause ( art. 66 al. 1 et 4 LTF ). Le recourant, qui n'est pas représenté par un avocat, ne peut prétendre à des dépens en application de l' art. 68 al. 1 LTF ( ATF 135 III 127 consid. 4 p. 136;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