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2C_913/2013 vom 25. Oktober 2013</w:t>
      </w:r>
    </w:p>
    <w:p>
      <w:r>
        <w:t>Bundesgericht, 2013-10-25, FR</w:t>
      </w:r>
    </w:p>
    <w:p>
      <w:r>
        <w:rPr>
          <w:b/>
        </w:rPr>
        <w:t xml:space="preserve">Quelle: </w:t>
      </w:r>
      <w:r>
        <w:t>https://mcp.opencaselaw.ch/entscheid/bger_2C_913_2013</w:t>
      </w:r>
    </w:p>
    <w:p>
      <w:r>
        <w:t>FR: TF 2C_913/2013 du 25 octobre 2013</w:t>
      </w:r>
    </w:p>
    <w:p>
      <w:r>
        <w:t>IT: TF 2C_913/2013 del 25 ottobre 2013</w:t>
      </w:r>
    </w:p>
    <w:p>
      <w:pPr>
        <w:pStyle w:val="Heading2"/>
      </w:pPr>
      <w:r>
        <w:t>Erwägungen</w:t>
      </w:r>
    </w:p>
    <w:p>
      <w:r>
        <w:rPr>
          <w:b/>
        </w:rPr>
        <w:t>E. 1</w:t>
      </w:r>
    </w:p>
    <w:p>
      <w:r>
        <w:t>Le Tribunal fédéral examine d'office et librement la recevabilité des recours qui lui sont soumis ( art. 29 al. 1 LTF ; ATF 138 I 435 consid. 1 p. 439). Toutefois, lorsque les conditions de recevabilité, en particulier la qualité pour recourir, ne ressortent pas à l'évidence de la décision attaquée ou du dossier de la cause, comme tel est le cas en l'espèce, le recourant doit exposer en quoi elles sont réunies, sous peine d'irrecevabilité ( art. 42 al. 1 et 2 LTF ; ATF 133 II 353 consid. 1 p. 356; arrêt 1C_412/2012 du 22 juillet 2013 consid. 1).</w:t>
      </w:r>
    </w:p>
    <w:p>
      <w:r>
        <w:rPr>
          <w:b/>
        </w:rPr>
        <w:t>E. 1.1</w:t>
      </w:r>
    </w:p>
    <w:p>
      <w:r>
        <w:t>La qualité pour former un recours en matière de droit public est régie à l' art 89 LTF . Selon l' art. 89 al. 1 LTF , a cette qualité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Le droit de recourir des collectivités publiques est visé en premier lieu à l' art. 89 al. 2 LTF . Si les conditions de cet alinéa ne sont pas remplies, il faut examiner si l'autorité peut invoquer l' art. 89 al. 1 LTF ( ATF 133 II 400 consid. 2.4.1; arrêt 2C_1016/2011 du 3 mai 2012 consid. 1.2.1).</w:t>
      </w:r>
    </w:p>
    <w:p>
      <w:r>
        <w:rPr>
          <w:b/>
        </w:rPr>
        <w:t>E. 1.2</w:t>
      </w:r>
    </w:p>
    <w:p>
      <w:r>
        <w:t>Le Département cantonal en tant que branche de l'administration ne pouvait interjeter un recours, ni sous l'angle de l' art. 89 al. 2 let . d LTF, aucune loi fédérale ne lui accordant le droit de recourir en la matière, ni en application de l' art. 89 al. 1 LTF (cf. ATF 138 II 506 consid. 2.1 p. 508 s.; 134 II 45 consid. 2.2.3 p. 48). Le canton peut en revanche agir en son nom, par l'intermédiaire du Conseil d'Etat, en tant qu'autorité exécutive suprême ( ATF 135 II 12 consid. 1.2.3 p. 16), à condition qu'il remplisse les exigences de l' art. 89 LTF .</w:t>
      </w:r>
    </w:p>
    <w:p>
      <w:r>
        <w:rPr>
          <w:b/>
        </w:rPr>
        <w:t>E. 1.3</w:t>
      </w:r>
    </w:p>
    <w:p>
      <w:r>
        <w:t>A juste titre, le Conseil d'Etat n'invoque pas l' art. 89 al. 2 let . c LTF. En effet, cette disposition ne permet en principe pas au canton de recourir pour attaquer une décision de son propre tribunal administratif ( ATF 133 II 400 consid. 2.4.1 p. 405 s., confirmé in arrêts 1C_412/2012 du 22 juillet 2013 consid. 1.2; 2C_620/2012 du 14 février 2013 consid. 1.2.3 in RDAF 2013 II 197). En outre, le recourant ne se plaignant pas d'une violation de l' art. 3 Cst. , le point de savoir si celui-ci pourrait se fonder sur l' art. 89 al. 2 let . c LTF sous cet angle n'a pas à être examiné (question évoquée in arrêt 2C_1016/2011 du 3 mai 2012 consid. 1.2.1 non publié in ATF 138 I 196 ). Quant aux autres hypothèses de l' art. 89 al. 2 LTF , elles n'entrent pas en ligne de compte.</w:t>
      </w:r>
    </w:p>
    <w:p>
      <w:r>
        <w:rPr>
          <w:b/>
        </w:rPr>
        <w:t>E. 1.4</w:t>
      </w:r>
    </w:p>
    <w:p>
      <w:r>
        <w:t>Reste la clause générale de l' art. 89 al. 1 LTF . Selon la jurisprudence, une collectivité publique peut fonder son recours sur cette disposition lorsqu'elle est touchée dans ses prérogatives de puissance publique ( "in ihren hoheitlichen Befugnissen berührt ") et dispose d'un intérêt public propre digne de protection à l'annulation ou à la modification de l'acte attaqué (cf. ATF 136 I 265 consid. 1.4 p. 268; 136 II 383 consid. 2.3 et 2.4 p. 386 s.). Lorsqu'il est porté atteinte à ses intérêts spécifiques, la collectivité publique peut ainsi se voir reconnaître la qualité pour recourir, pour autant qu'elle soit touchée de manière qualifiée (arrêts 2C_736/2010 du 23 février 2012 consid. 1.3; 2C_931/2010 du 28 mars 2011 consid. 2.5). Tel est le cas lorsqu'un acte de puissance publique concerne des intérêts publics essentiels dans un domaine de politique qui relève de la compétence de l'autorité ( ATF 137 IV 269 consid. 1.4 p. 274; 136 II 383 consid. 2.4 p. 386; 136 V 346 consid. 3.3.2 p. 349; 135 II 12 consid. 1.2.2 p. 15 s.). En revanche, le simple intérêt public à la bonne application du droit est insuffisant pour fonder la qualité ordinaire pour recourir des collectivités ( ATF 136 II 274 consid. 4.2 p. 279; 134 II 45 consid. 2.2.1 p. 47). Compte tenu de ces principes, la qualité pour recourir du canton dérivée de l' art. 89 al. 1 LTF ne doit être admise que de manière limitée (arrêt 2C_1016/2011 du 3 mai 2012 consid. 1.2.1 non publié in ATF 138 I 196 ).</w:t>
      </w:r>
    </w:p>
    <w:p>
      <w:r>
        <w:t>Sur la base de l' art. 89 al. 1 LTF , le Tribunal fédéral a en particulier ouvert le recours à un canton contre une décision du Tribunal administratif fédéral autorisant, en vertu de la loi fédérale du 6 octobre 1995 sur le marché intérieur (LMI; RS 943.02), une psychothérapeute à exercer son activité indépendante; en effet, le prononcé en cause avait la valeur d'un précédent propre à contraindre le canton à délivrer, en contradiction avec le droit cantonal, de nombreuses autres autorisations similaires et des intérêts importants de santé publique étaient en jeu ( ATF 135 II 12 consid. 1.2.2 p. 15 s.). Dans une autre cause, le Tribunal fédéral a reconnu au canton de Genève le droit de recourir contre un arrêt cantonal déniant au Service des votations et élections un droit d'intervention en cas de violation de la loi cantonale sur l'exercice des droits politiques (arrêt 1C_507/2010 du 9 juin 2011 consid. 1.2.2 s.). Dans l'arrêt 9C_476/2010 du 24 novembre 2010, la qualité pour recourir du canton a été admise s'agissant d'un arrêt du Tribunal administratif fédéral qui annulait partiellement un règlement que l'exécutif cantonal avait adopté selon des compétences normatives propres (consid. 1, in: SVR 2011 BVG n° 17 p. 62; exemples cités in arrêt 2C_1016/2011 du 3 mai 2012 consid. 1.2.2 non publié in ATF 138 I 196 ).</w:t>
      </w:r>
    </w:p>
    <w:p>
      <w:r>
        <w:rPr>
          <w:b/>
        </w:rPr>
        <w:t>E. 1.5</w:t>
      </w:r>
    </w:p>
    <w:p>
      <w:r>
        <w:t>En l'espèce, la décision attaquée revient à autoriser une sage-femme à exercer sa profession. Contrairement à ce que soutient le Conseil d'Etat, cette décision ne saurait avoir valeur d'un précédent empêchant l'autorité compétente de révoquer à l'avenir des autorisations de pratiquer à des professionnels de la santé sur la base d'avertissements. En effet, la Cour de justice ne retient pas que l'avertissement ne peut constituer une sanction administrative; elle a simplement cherché à déterminer le contenu matériel de l'avertissement du 31 janvier 2011 pour déterminer si l'intimée avait l'obligation d'en faire mention dans le formulaire de demande d'autorisation et si cet avertissement sanctionnait par ailleurs une faute professionnelle grave ou répétée ou un comportement indigne de la profession au sens de l' art. 75 al. 1 let . c LS. Ainsi, l'arrêt attaqué ne saurait avoir valeur de précédent remettant en question ou limitant les prérogatives de puissance publique de l'autorité compétente en matière sanitaire, telles qu'elles sont prévues par la loi sur la santé. Il s'agit de manière caractéristique d'une situation où l'intérêt en jeu est la correcte application du droit, dans laquelle l' art. 89 LTF ne confère pas aux cantons la qualité pour recourir en vue de contester les décisions de leurs propres tribunaux supérieurs. L'arrêt attaqué n'empêche au demeurant pas le Département de révoquer l'autorisation de pratiquer de l'intimée, s'il devait s'avérer, à l'avenir, que celle-ci ne remplit plus les conditions du droit de pratiquer.</w:t>
      </w:r>
    </w:p>
    <w:p>
      <w:r>
        <w:rPr>
          <w:b/>
        </w:rPr>
        <w:t>E. 1.6</w:t>
      </w:r>
    </w:p>
    <w:p>
      <w:r>
        <w:t>Il résulte de ce qui précède que le recours doit être déclaré irrecevable. Conformément à l' art. 66 al. 4 LTF , il ne sera pas perçu de frais judiciaires. Aucun échange d'écritures n'ayant été ordonné, il n'y a pas lieu d'allouer des dépens à l'intimée, ce d'autant qu'elle n'est pas représentée par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