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2C_912/2020 vom 3. November 2020</w:t>
      </w:r>
    </w:p>
    <w:p>
      <w:r>
        <w:t>Bundesgericht, 2020-11-03, FR</w:t>
      </w:r>
    </w:p>
    <w:p>
      <w:r>
        <w:rPr>
          <w:b/>
        </w:rPr>
        <w:t xml:space="preserve">Quelle: </w:t>
      </w:r>
      <w:r>
        <w:t>https://mcp.opencaselaw.ch/entscheid/bger_2C_912_2020</w:t>
      </w:r>
    </w:p>
    <w:p>
      <w:r>
        <w:t>FR: TF 2C_912/2020 du 3 novembre 2020</w:t>
      </w:r>
    </w:p>
    <w:p>
      <w:r>
        <w:t>IT: TF 2C_912/2020 del 3 novembre 2020</w:t>
      </w:r>
    </w:p>
    <w:p>
      <w:pPr>
        <w:pStyle w:val="Heading2"/>
      </w:pPr>
      <w:r>
        <w:t>Erwägungen</w:t>
      </w:r>
    </w:p>
    <w:p>
      <w:r>
        <w:rPr>
          <w:b/>
        </w:rPr>
        <w:t>E. 1</w:t>
      </w:r>
    </w:p>
    <w:p>
      <w:r>
        <w:t>Par décision du 25 septembre 2020, le Vice-Président de la Cour de justice du canton de Genève a déclaré irrecevable, pour défaut de motivation, le recours qu'A.________ avait déposé contre la décision du 2 juillet 2020 de la Vice-Présidente du Tribunal de première instance du canton de Genève lui refusant l'assistance judiciaire dans une procédure de déni de justice dirigée contre la Commission du barreau du canton de Genève, les documents requis n'ayant pas été fournis.</w:t>
      </w:r>
    </w:p>
    <w:p>
      <w:r>
        <w:rPr>
          <w:b/>
        </w:rPr>
        <w:t>E. 2</w:t>
      </w:r>
    </w:p>
    <w:p>
      <w:r>
        <w:t>Par courrier intitulé recours en matière civile, l'intéressée demande au Tribunal fédéral d'annuler l'arrêt de la Cour de justice du 25 septembre 2020 et la décision de refus de l'assistance judiciaire. Elle demande le bénéfice de l'assistance judiciaire et la désignation d'un avocat. Elle se plaint de la violation de l' art. 29 al. 3 Cst. Elle expose longuement les circonstances de l'affaire qui l'oppose à l'avocate curatrice de sa fille.</w:t>
      </w:r>
    </w:p>
    <w:p>
      <w:r>
        <w:rPr>
          <w:b/>
        </w:rPr>
        <w:t>E. 3</w:t>
      </w:r>
    </w:p>
    <w:p>
      <w:r>
        <w:t>La présente cause a pour toile de fond une procédure de déni de justice dirigée contre la Commission du barreau du canton de Genève. Il s'agit d'une matière de droit public, raison pour laquelle le recours déposé devant le Tribunal fédéral sera considéré comme un recours en matière de droit public.</w:t>
      </w:r>
    </w:p>
    <w:p>
      <w:r>
        <w:rPr>
          <w:b/>
        </w:rPr>
        <w:t>E. 4</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t>En l'espèce, le litige porte uniquement sur l'irrecevabilité prononcée par le Vice-Président de la Cour de justice du canton de Genève. Dans la mesure où la recourante s'en prend à d'autres sujets que l'irrecevabilité, ses griefs et conclusions sont irrecevables parce qu'ils s'écartent de l'objet du litige.</w:t>
      </w:r>
    </w:p>
    <w:p>
      <w:r>
        <w:rPr>
          <w:b/>
        </w:rPr>
        <w:t>E. 5</w:t>
      </w:r>
    </w:p>
    <w:p>
      <w:r>
        <w:t>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(art. 42 al. 1 et 2 de la loi fédérale du 17 juin 2005 sur le Tribunal fédéral [LTF; RS 173.110]) et doivent se fonder sur les faits retenus par l'arrêt attaqué ( art. 105 al. 1 LTF ).</w:t>
      </w:r>
    </w:p>
    <w:p>
      <w:r>
        <w:t>En l'espèce, le mémoire de recours se fonde sur l' art. 29 al. 3 Cst. , mais ne s'en prend pas à la motivation formulée par l'instance précédente selon laquelle le recours qui avait été déposé devant le Vice-Président de la Cour de justice a été déclaré irrecevable faute de motivation.</w:t>
      </w:r>
    </w:p>
    <w:p>
      <w:r>
        <w:rPr>
          <w:b/>
        </w:rPr>
        <w:t>E. 6</w:t>
      </w:r>
    </w:p>
    <w:p>
      <w:r>
        <w:t>Le recours est ainsi manifestement irrecevable ( art. 108 al. 1 let. a et b LTF ) et doit être traité selon la procédure simplifiée de l' art. 108 LTF , sans qu'il y ait lieu d'ordonner un échange d'écritures. Le recours étant d'emblée dénué de chances de succès, la demande d'assistance judiciaire et de désignation d'un défenseur d'office est rejetée (cf. art. 64 LTF ). Il se justifie de ne pas percevoir de frais de justice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