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2C_910/2020 vom 28. Juli 2021</w:t>
      </w:r>
    </w:p>
    <w:p>
      <w:r>
        <w:t>Bundesgericht, 2021-07-28, DE</w:t>
      </w:r>
    </w:p>
    <w:p>
      <w:r>
        <w:rPr>
          <w:b/>
        </w:rPr>
        <w:t xml:space="preserve">Quelle: </w:t>
      </w:r>
      <w:r>
        <w:t>https://mcp.opencaselaw.ch/entscheid/bger_2C_910_2020</w:t>
      </w:r>
    </w:p>
    <w:p>
      <w:r>
        <w:t>FR: TF 2C_910/2020 du 28 juillet 2021</w:t>
      </w:r>
    </w:p>
    <w:p>
      <w:r>
        <w:t>IT: TF 2C_910/2020 del 28 luglio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w:t>
      </w:r>
    </w:p>
    <w:p>
      <w:r>
        <w:rPr>
          <w:b/>
        </w:rPr>
        <w:t>E. 1.2</w:t>
      </w:r>
    </w:p>
    <w:p>
      <w:r>
        <w:t>Ein Gemeinwesen ist gemäss Art. 89 Abs. 1 BGG zur Beschwerde legitimiert, wenn und soweit es darlegt, dass es in hoheitlichen Befugnissen berührt ist und zentrale öffentliche Interessen auf dem Spiel stehen (vgl. BGE 140 I 90 E. 1.2.2 ; 138 I 143 E. 1.3.1; 135 II 156 E. 3.1).</w:t>
      </w:r>
    </w:p>
    <w:p>
      <w:r>
        <w:rPr>
          <w:b/>
        </w:rPr>
        <w:t>E. 1.2.1</w:t>
      </w:r>
    </w:p>
    <w:p>
      <w:r>
        <w:t>In der vorliegenden Angelegenheit ist die (nachträgliche) Anpassung des Lastenausgleichs zwischen dem Kanton Bern und der Beschwerdeführerin umstritten. Eine Betroffenheit der Gemeinden gemäss Art. 89 Abs. 1 BGG wird in der Regel im Bereich der Sozialhilfe (vgl. BGE 140 V 328 E. 6) sowie beim interkommunalen Finanzausgleich und ähnlichen Regelungen (vgl. BGE 135 I 43 E. 1.3; 135 II 156 E. 3.3; Urteil 2C_455/2020 vom 2. Dezember 2020 E. 1, nicht publ. in: BGE 147 I 173 ) anerkannt. Gleiches gilt auch, wenn die streitigen finanziellen Leistungen eine beträchtliche Höhe erreichen und die Beantwortung der Streitfrage eine über den Einzelfall hinausgehende präjudizielle Wirkung für die öffentliche Aufgabenerfüllung mit insgesamt wesentlicher finanzieller Belastung hat, nicht aber dann, wenn es bloss um eine einzelfallbezogene Beurteilung ohne Grundsatzfragen geht (vgl. BGE 141 II 161 E. 2.3 ; 140 I 90 E. 1.2.6).</w:t>
      </w:r>
    </w:p>
    <w:p>
      <w:r>
        <w:rPr>
          <w:b/>
        </w:rPr>
        <w:t>E. 1.2.2</w:t>
      </w:r>
    </w:p>
    <w:p>
      <w:r>
        <w:t>Die Beschwerdeführerin macht in vertretbarer Weise geltend, dass der streitige Gemeindeanteil im Lastenausgleich mit einer jährlich wiederkehrenden, gleichbleibenden Mehrbelastung von Fr. 310'364.-- eine beträchtliche Höhe erreiche. Ausserdem hat der Kanton Bern die durch das Urteil des Verwaltungsgerichts vom 2. Dezember 2016 entstandenen Mehrkosten von Fr. 5.9 Mio. im Lastenausgleich anteilsmässig seinen Gemeinden angerechnet. Vom Ausgang der vorliegenden Angelegenheit sind indirekt sämtliche Gemeinden des Kantons Bern betroffen, zumal die Finanzverwaltung im Schreiben vom 29. Mai 2019 den Gemeinden zugesichert hat, im Falle der Gutheissung der Beschwerde die zu viel angelasteten Beträge rückzuerstatten. Die Beantwortung der Streitfrage hat folglich eine über den Einzelfall hinausgehende präjudizielle Wirkung mit einer insgesamt wesentlichen finanziellen Bedeutung.</w:t>
      </w:r>
    </w:p>
    <w:p>
      <w:r>
        <w:rPr>
          <w:b/>
        </w:rPr>
        <w:t>E. 1.3</w:t>
      </w:r>
    </w:p>
    <w:p>
      <w:r>
        <w:t>Die Beschwerdeführerin ist damit zur Beschwerde gemäss Art. 89 Abs. 1 BGG legitimiert. Auf die Beschwerde in öffentlich-rechtlichen Angelegenheiten ist einzutreten.</w:t>
      </w:r>
    </w:p>
    <w:p>
      <w:r>
        <w:rPr>
          <w:b/>
        </w:rPr>
        <w:t>E. 2</w:t>
      </w:r>
    </w:p>
    <w:p>
      <w:r>
        <w:t>Mit der Beschwerde kann namentlich die Verletzung von Bundesrecht und von kantonalen verfassungsmässigen Rechten gerügt werden ( Art. 95 lit. a und lit. c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verfassungsmässigen Rechten sowie von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 ausserhalb der Fälle von Art. 95 lit. c und lit. d BGG - vom Bundesgericht nur daraufhin geprüft, ob dadurch Bundes-, Völker- oder interkantonales Recht verletzt wurde (vgl. BGE 142 II 369 E. 2.1 ; 138 I 143 E. 2). Seinem Urteil legt das Bundesgericht den Sachverhalt zugrunde, den die Vorinstanz festgestellt hat ( Art. 105 Abs. 1 BGG ).</w:t>
      </w:r>
    </w:p>
    <w:p>
      <w:r>
        <w:rPr>
          <w:b/>
        </w:rPr>
        <w:t>E. 3</w:t>
      </w:r>
    </w:p>
    <w:p>
      <w:r>
        <w:t>Mit dem lnkrafttreten des Gesetzes des Kantons Bern vom 1. Februar 2012 über den Kindes- und Erwachsenenschutz am 1. Januar 2013 ist eine neue Aufgabenteilung zwischen dem Kanton und den Gemeinden einhergegangen, die zu einer Lastenverschiebung geführt hat (vgl. Bst. A.a hiervor).</w:t>
      </w:r>
    </w:p>
    <w:p>
      <w:r>
        <w:rPr>
          <w:b/>
        </w:rPr>
        <w:t>E. 3.1</w:t>
      </w:r>
    </w:p>
    <w:p>
      <w:r>
        <w:t>Während früher die Gemeinden des Kantons Bern für die Erfüllung der gesetzlichen Aufgaben in diesem Bereich zuständig gewesen sind, nehmen seither die kantonalen Kindes- und Erwachsenenschutzbehörden diese Aufgaben wahr (vgl. Art. 3 Abs. 1 KESG/BE). Die kommunalen Behörden erfüllen zwar weiterhin damit verbundene Aufgaben, erhalten vom Kanton für ihre Leistungen aber Abgeltungen (vgl. Art. 22 Abs. 3 KESG/BE). Der Kanton ist im Gegenzug berechtigt, den mit diesen Abgeltungen verbundenen Aufwand zulasten der Gemeinden in den Lastenausgleich einzubringen (vgl. Art. 82 Abs. 1 KESG/BE). Die Verfahrensbeteiligten sind sich einig, dass die entsprechenden vom Kanton zu tragenden Lasten im Umfang des ursprünglich festgelegten Ausgleichsbetrags lastenausgleichsberechtigt gewesen sind (vgl. E. 3.2 des angefochtenen Urteils).</w:t>
      </w:r>
    </w:p>
    <w:p>
      <w:r>
        <w:rPr>
          <w:b/>
        </w:rPr>
        <w:t>E. 3.2</w:t>
      </w:r>
    </w:p>
    <w:p>
      <w:r>
        <w:t>Ausserdem ist unbestritten, dass dem Kanton Bern durch die Umsetzung des Urteils des Verwaltungsgerichts vom 2. Dezember 2016 Mehrkosten im Umfang von Fr. 5.9 Mio. entstanden sind (vgl. Bst. A.b hiervor) : Der Regierungsrat des Kantons Bern hat bei der Berechnung der Abgeltungspauschalen, die den Gemeinden für ihre auf Anordnung der kantonalen Kindes- und Erwachsenenschutzbehörden erbrachten Leistungen auszurichten sind, ursprünglich nur die Personalkosten berücksichtigt. Das Verwaltungsgericht hat auf Beschwerde einer Gemeinde hin entschieden, der Kanton sei gestützt auf Art. 22 Abs. 3 und Abs. 4 KESG/BE verpflichtet, den Gemeinden deren gesamten Aufwendungen im Bereich des Kindes- und Erwachsenenschutzes zu erstatten (vgl. E. 3.3 des angefochtenen Urteils mit Hinweis auf das Urteil des Verwaltungsgerichts des Kantons Bern 100.2015.160 vom 2. Dezember 2016 E. 3 f.). Daraufhin hat der Regierungsrat die vom Kanton entrichteten Abgeltungspauschalen in Art. 7 Abs. 1 der Verordnung des Kantons Bern vom 19. September 2012 über die Zusammenarbeit der kommunalen Dienste mit den Kindes- und Erwachsenenschutzbehörden und die Abgeltung der den Gemeinden anfallenden Aufwendungen (ZAV/BE; BSG 213.318) mit Wirkung ab dem 1. Januar 2018 erhöht. Die ihm dadurch entstehenden Mehrkosten von Fr. 5.9 Mio. hat er gestützt auf die von ihm in Art. T2-1 ZAV/BE eingefügte Übergangsbestimmung im Lastenausgleich des Jahres 2018 angerechnet (vgl. E. 3.3 des angefochtenen Urteils). Davon entfallen Fr. 310'364.-- auf die Beschwerdeführerin. Die Beschwerdeführerin wehrt sich gegen die auf Art. T2-1 ZAV/BE gestützte Anrechnung (vgl. E. 4 hiernach).</w:t>
      </w:r>
    </w:p>
    <w:p>
      <w:r>
        <w:rPr>
          <w:b/>
        </w:rPr>
        <w:t>E. 3.3</w:t>
      </w:r>
    </w:p>
    <w:p>
      <w:r>
        <w:t>Der am 18. Oktober 2017 durch den Regierungsrat beschlossene und am 1. Januar 2018 in Kraft getretene Art. T2-1 ZAV/BE sieht vor, dass die Lastenverschiebung zwischen dem Kanton und den Gemeinden von Fr. 5.9 Mio. als Folge der Erhöhung der Fallpauschalen ab dem Zeitpunkt dieser Verordnungsänderung dem Lastenausgleich gemäss Art. 29b FILAG /BE angerechnet wird.</w:t>
      </w:r>
    </w:p>
    <w:p>
      <w:r>
        <w:rPr>
          <w:b/>
        </w:rPr>
        <w:t>E. 3.3.1</w:t>
      </w:r>
    </w:p>
    <w:p>
      <w:r>
        <w:t>Art. 29b FILAG /BE bestimmt unter dem Titel "Lastenverschiebungen aufgrund einer neuen Aufgabenteilung", dass Lastenverschiebungen aufgrund einer neuen Aufgabenteilung zwischen Kanton und Gemeinden in Form eines Lastenausgleichs gegenseitig verrechnet werden. Ein Saldo zugunsten des Kantons wird durch Gemeindeanteile ausgeglichen. Ein Saldo zugunsten der Gemeinden wird durch Zuschüsse des Kantons ausgeglichen (Abs. 1). Der Regierungsrat kann die massgebende Summe der Gemeinden gemäss Absatz 1 periodisch an die teuerungsbedingte Kostenentwicklung anpassen (Abs. 4).</w:t>
      </w:r>
    </w:p>
    <w:p>
      <w:r>
        <w:rPr>
          <w:b/>
        </w:rPr>
        <w:t>E. 3.3.2</w:t>
      </w:r>
    </w:p>
    <w:p>
      <w:r>
        <w:t>Der Ausgleich der Lastenverschiebungen aufgrund der Wirkungen des Gesetzes des Kantons Bern vom 1. Februar 2012 über den Kindes- und Erwachsenenschutz erfolgt gemäss Art. 29b FILAG /BE (vgl. Art. 82 Abs. 1 KESG). Laut Art. 82 Abs. 2 KESG/BE sind die Lastenverschiebungen gemäss Voranschlag des Jahres des Inkrafttretens dieses Gesetzes massgebend. Der Regierungsrat legt nach Anhörung der Interessenverbände der Gemeinden den massgebenden Betrag kantonal letztinstanzlich bis Mitte des dem Inkrafttreten dieses Gesetzes vorangehenden Jahres fest. Der Regierungsrat kann gestützt auf Art. 82 Abs. 3 KESG/BE kantonal letztinstanzlich nach Anhörung der Interessenverbände der Gemeinden innerhalb von drei Jahren seit dem Inkrafttreten dieses Gesetzes den massgebenden Betrag erhöhen oder senken und damit allfällige Differenzen korrigieren, die sich zwischen Voranschlag und Rechnung des Jahres des Inkrafttretens dieses Gesetzes ergeben haben.</w:t>
      </w:r>
    </w:p>
    <w:p>
      <w:r>
        <w:rPr>
          <w:b/>
        </w:rPr>
        <w:t>E. 4</w:t>
      </w:r>
    </w:p>
    <w:p>
      <w:r>
        <w:t>Die Beschwerdeführerin rügt eine Verletzung des Willkürverbots gemäss Art. 9 BV und des Grundsatzes der Gesetzmässigkeit im Sinne von Art. 5 Abs. 1 BV sowie von Art. 69 der Verfassung des Kantons Bern vom 6. Juni 1993 (KV/BE; SR 131.212)].</w:t>
      </w:r>
    </w:p>
    <w:p>
      <w:r>
        <w:rPr>
          <w:b/>
        </w:rPr>
        <w:t>E. 4.1</w:t>
      </w:r>
    </w:p>
    <w:p>
      <w:r>
        <w:t>Nach Auffassung der Beschwerdeführerin gibt es im Bereich des Kindes- und Erwachsenenschutzes lediglich drei Möglichkeiten, um die Beträge im Lastenausgleich anzupassen. Die erste Möglichkeit betreffe die Lastenverschiebungen aufgrund einer neuen Aufgabenteilung gemäss Art. 29b Abs. 1 FILAG /BE. Eine solche sei unbestrittenermassen mit der neuen Aufgabenteilung im Bereich des Kindes- und Erwachsenenschutzes per 1. Januar 2013 gestützt auf Art. 82 Abs. 1 KESG/BE vorgenommen worden. Die zweite Variante sei in Art. 82 Abs. 3 KESG/BE vorgesehen. Gemäss dieser Bestimmung könne innerhalb von drei Jahren seit dem Inkrafttreten des Gesetzes des Kantons Bern vom 1. Februar 2012 über den Kindes- und Erwachsenenschutz der massgebende Betrag erhöht oder gesenkt werden. Damit könnten allfällige Differenzen korrigiert werden, die sich zwischen Voranschlag und Rechnung des Jahres des Inkrafttretens dieses Gesetzes ergeben hätten. Nach Ablauf dieser drei Jahre stehe bloss noch die dritte Möglichkeit offen: Art. 29b Abs. 4 FILAG /BE erlaube eine Anpassung der Beträge an die teuerungsbedingte Kostenentwicklung.</w:t>
      </w:r>
    </w:p>
    <w:p>
      <w:r>
        <w:t>Die durch das Urteil des Verwaltungsgerichts vom 2. Dezember 2016 entstandenen Mehrkosten von Fr. 5.9 Mio., so die Beschwerdeführerin weiter, seien von keiner dieser drei kantonalgesetzlich geregelten Möglichkeiten gedeckt. Indem die Vorinstanz den Betrag von Fr. 5.9 Mio. gestützt auf Art. T2-1 ZAV/BE im Lastenausgleich zur Anrechnung zulasse, verletze sie das Willkürverbot. Es stünde nur dem kantonalen Gesetzgeber offen, Art. 82 KESG/BE zu ändern, um die Dreijahresfrist von Art. 82 Abs. 3 KESG/BE anzupassen, oder die formell-gesetzliche Grundlage zu schaffen, um die Mehrkosten des Kantons von Fr. 5.9 Mio. im Lastenausgleich ausserordentlich anzurechnen. Es bestehe aber keine formell-gesetzliche Grundlage, damit der Regierungsrat auf Verordnungsstufe eine (nachträgliche) Anrechnung im Lastenausgleich einführen könne.</w:t>
      </w:r>
    </w:p>
    <w:p>
      <w:r>
        <w:rPr>
          <w:b/>
        </w:rPr>
        <w:t>E. 4.2</w:t>
      </w:r>
    </w:p>
    <w:p>
      <w:r>
        <w:t>Die Vorinstanz erwägt, Art. 82 Abs. 2 und Abs. 3 KESG/BE regle, wie der dem Lastenausgleich zuzuführende Ausgleichsbetrag in betraglicher und in zeitlicher Hinsicht zu bestimmen sei. Ausgehend vom Voranschlag des Jahres des lnkrafttretens könne der Regierungsrat innerhalb von drei Jahren nach lnkrafttreten Anpassungen vornehmen, um Differenzen zwischen dem Voranschlag und den tatsächlichen Kosten auszugleichen. Nach Ablauf dieser Frist könne der Betrag nur noch an die Teuerung angepasst werden. Nachträgliche Kostenentwicklungen, die nicht teuerungsbedingt seien und zu einer Differenz zwischen dem Ausgleichsbetrag und den tatsächlichen Auslagen führten, müssten daher im Bereich des Kindes- und Erwachsenenschutzes vom Kanton getragen werden und seien nicht ausgleichsberechtigt, was unbestritten sei. lnsofern handle es sich bei einer neuen Aufgabenteilung um einen statischen Lastenausgleich. Dies bedeute, dass einmal erfolgte Lastenverschiebungen - unter Vorbehalt der zeitlich limitierten Korrekturmöglichkeit und der Teuerung - unverändert blieben und allfällige anderweitige Kostenentwicklungen nicht berücksichtigt würden (vgl. E. 5.1 des angefochtenen Urteils). Jedoch seien die vorliegend zur Diskussion stehenden Kosten bei der ursprünglichen Berechnung des Ausgleichsbetrags zu Unrecht ausgeklammert worden. Dass ein Teil der aus einer neuen Aufgabenteilung resultierenden Lasten nicht sofort, sondern erst Jahre später gestützt auf ein Gerichtsurteil auf das zuständige Gemeinwesen übergehe, werde von der zeitlichen und betraglichen Fixierung des Ausgleichsbetrags gemäss Art. 82 KESG/BE in Verbindung mit Art. 29b FILAG /BE nicht erfasst. Art. T2-1 ZAV/BE stehe nicht im Widerspruch zu den kantonalgesetzlichen Bestimmungen (vgl. E. 5.2 des angefochtenen Urteils).</w:t>
      </w:r>
    </w:p>
    <w:p>
      <w:r>
        <w:rPr>
          <w:b/>
        </w:rPr>
        <w:t>E. 4.3</w:t>
      </w:r>
    </w:p>
    <w:p>
      <w:r>
        <w:t>Die Beschwerdeführerin rügt - neben Art. 5 Abs. 1 BV und Art. 9 BV - eine Verletzung von Art. 69 Abs. 1 und Abs. 2 KV/BE . Diese kantonale Verfassungsnorm regelt die Delegation von Befugnissen an den Grossen Rat und den Regierungsrat im Lichte des Grundsatzes der Gewaltenteilung.</w:t>
      </w:r>
    </w:p>
    <w:p>
      <w:r>
        <w:rPr>
          <w:b/>
        </w:rPr>
        <w:t>E. 4.3.1</w:t>
      </w:r>
    </w:p>
    <w:p>
      <w:r>
        <w:t>Der durch sämtliche Kantonsverfassungen garantierte Grundsatz der Gewaltenteilung stellt ein kantonales verfassungsmässiges Individualrecht im Sinne von Art. 95 lit. c BGG dar. Der Inhalt der Gewaltenteilung ergibt sich in erster Linie aus dem kantonalen Recht. Für den Bereich der Rechtsetzung bedeutet der Grundsatz, dass generell-abstrakte Normen vom zuständigen Organ in der dafür vorgesehenen Form zu erlassen sind. Das Bundesgericht prüft die Auslegung der einschlägigen kantonalen Verfassungsbestimmungen frei, jene des kantonalen Gesetzesrechts im Grundsatz lediglich mit eingeschränkter Kognition (vgl. E. 2 hiervor; BGE 142 I 26 E. 3.3 ; 138 I 196 E. 4.1 ; 131 I 291 E. 2.1 ; 127 I 60 E. 2a ; 126 I 180 E. 2a/aa).</w:t>
      </w:r>
    </w:p>
    <w:p>
      <w:r>
        <w:rPr>
          <w:b/>
        </w:rPr>
        <w:t>E. 4.3.2</w:t>
      </w:r>
    </w:p>
    <w:p>
      <w:r>
        <w:t>In der vorliegenden Angelegenheit ist umstritten, ob Art. T2-1 ZAV/BE im Widerspruch mit Art. 82 KESG/BE sowie Art. 29b FILAG /BE steht. Soweit der Grundsatz der Gewaltenteilung gemäss Art. 69 KV/BE betroffen ist, wird dieser Grundsatz vorliegend auf der Gesetzesstufe konkretisiert. Zu prüfen ist demzufolge, ob eine kantonale Verordnung mit dem übergeordneten kantonalen Gesetzesrecht vereinbar ist. Eine solche Prüfung nimmt das Bundesgericht bloss mit eingeschränkter Kognition vor (vgl. E. 2 hiervor; BGE 142 I 26 E. 3.3). Nicht erforderlich, da nicht umstritten, ist eine Auslegung von Art. 69 KV/BE (vgl. Art. 106 Abs. 2 BGG ).</w:t>
      </w:r>
    </w:p>
    <w:p>
      <w:r>
        <w:rPr>
          <w:b/>
        </w:rPr>
        <w:t>E. 4.3.3</w:t>
      </w:r>
    </w:p>
    <w:p>
      <w:r>
        <w:t>Zu prüfen sind nach dem soeben Gesagten nur die Rügen einer Verletzung des Willkürverbots und eines Verstosses gegen Art. 5 Abs. 1 BV . 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(vgl. BGE 144 I 113 E. 7.1; 142 II 369 E. 4.3). Soweit die Beschwerdeführerin eine Verletzung des Grundsatzes der Gesetzmässigkeit von Art. 5 Abs. 1 BV vorbringt, handelt es sich nicht um ein verfassungsmässiges Recht, sondern um einen Verfassungsgrundsatz. Der Gesetzmässigkeitsgrundsatz kann zwar im Rahmen der Beschwerde in öffentlich-rechtlichen Angelegenheiten direkt und unabhängig von einem Grundrecht angerufen werden. Bei der Anwendung des kantonalen Rechts und ausserhalb der Einschränkung von Grundrechten prüft das Bundesgericht die Beachtung des Grundsatzes der Gesetzmässigkeit indes nur unter dem Blickwinkel des Willkürverbots (vgl. BGE 140 I 381 E. 4.4 ; 135 I 43 E. 1.3; Urteile 2C_578/2018 vom 4. Februar 2019 E. 4.1; 2C_741/2009 vom 26. April 2010 E. 3.1).</w:t>
      </w:r>
    </w:p>
    <w:p>
      <w:r>
        <w:rPr>
          <w:b/>
        </w:rPr>
        <w:t>E. 4.4</w:t>
      </w:r>
    </w:p>
    <w:p>
      <w:r>
        <w:t>Nach dem Dargelegten ist vorliegend zu prüfen, ob der Kanton Bern im Lastenausgleich des Jahres 2018 willkürfrei eine Anrechnung im Umfang von Fr. 310'364.-- zulasten der Beschwerdeführerin vornehmen durfte.</w:t>
      </w:r>
    </w:p>
    <w:p>
      <w:r>
        <w:rPr>
          <w:b/>
        </w:rPr>
        <w:t>E. 4.4.1</w:t>
      </w:r>
    </w:p>
    <w:p>
      <w:r>
        <w:t>Die Vorinstanz erwägt, es habe im Grossen Rat Einigkeit darüber bestanden, dass der Kanton, wenn er neu für die Finanzierung des Kindes- und Erwachsenenschutzes aufzukommen habe, im Gegenzug berechtigt sein müsste, den mit der Abgeltung der Tätigkeit der Gemeinden verbundenen Aufwand im Lastenausgleich zu kompensieren (vgl. E. 5.2 des angefochtenen Urteils). Dieser gesetzgeberische Wille finde seinen Niederschlag in Art. 82 Abs. 1 KESG/BE, wonach der Ausgleich der Lastenverschiebungen aufgrund der Wirkungen des Gesetzes des Kantons Bern vom 1. Februar 2012 über den Kindes- und Erwachsenenschutz gemäss Art. 29b FILAG /BE erfolgt (vgl. E. 3.3.1 hiervor). Gleichzeitig anerkennt die Vorinstanz, dass der kantonale Gesetzgeber den dem Lastenausgleich anrechenbaren Ausgleichsbetrag in betraglicher (Art. 82 Abs. 2 KESG/BE) und zeitlicher (Art. 82 Abs. 3 KESG/BE) Hinsicht beschränkt habe. Nach Ablauf von drei Jahren ermögliche Art. 29b FILAG /BE bloss noch eine Anpassung an die Teuerung (vgl. E. 3.3.2 hiervor; E. 5.1 des angefochtenen Urteils). In der vorliegenden Angelegenheit ist nicht die Höhe des zu berücksichtigenden Betrags im Lastenausgleich umstritten. Zu überprüfen ist, ob die verfügte Anrechnung in zeitlicher Hinsicht mit dem Willkürverbot vereinbar ist.</w:t>
      </w:r>
    </w:p>
    <w:p>
      <w:r>
        <w:rPr>
          <w:b/>
        </w:rPr>
        <w:t>E. 4.4.2</w:t>
      </w:r>
    </w:p>
    <w:p>
      <w:r>
        <w:t>Nach Auffassung der Vorinstanz besteht der Sinn und Zweck der zeitlichen Beschränkung von Art. 82 Abs. 3 KESG/BE darin, die laufenden Änderungen bei den dem Lastenausgleich zugrunde liegenden Umständen nach einer Frist von drei Jahren nicht mehr zu berücksichtigen. Damit sollten jährlich wiederkehrende Diskussionen zwischen dem Kanton und den Gemeinden über die Berechnung des Lastenausgleichs verhindert werden. Insofern bestehe ein statischer Ausgleich, da die künftige Kostenentwicklung - unter Vorbehalt der Teuerung (vgl. Art. 29b FILAG /BE) - grundsätzlich ausser Acht gelassen werde (vgl. E. 5.1 des angefochtenen Urteils). Vorliegend stünden jedoch keine solchen nachträglichen Änderungen bei den dem Lastenausgleich zugrunde liegenden Kosten zur Diskussion, weshalb Art. 82 Abs. 3 KESG/BE der Anrechnung im Lastenausgleich nicht entgegenstehe (vgl. E. 5.2 des angefochtenen Urteils).</w:t>
      </w:r>
    </w:p>
    <w:p>
      <w:r>
        <w:rPr>
          <w:b/>
        </w:rPr>
        <w:t>E. 4.4.3</w:t>
      </w:r>
    </w:p>
    <w:p>
      <w:r>
        <w:t>Diese vorinstanzliche Würdigung ist mit dem Willkürverbot vereinbar. Die Anrechnung erfolgt nicht aufgrund einer nachträglichen Änderung der massgebenden Umstände (</w:t>
      </w:r>
    </w:p>
    <w:p>
      <w:r>
        <w:t>ex nunc ). Sie ist Ausfluss einer ursprünglich rechtsfehlerhaften Berechnung auf der Basis der damaligen Umstände. Diese Berechnung wurde durch das Verwaltungsgericht mit Urteil vom 2. Dezember 2016 korrigiert (vgl. Bst. A.b hiervor). Insofern handelt es sich um eine Anpassung des Lastenausgleichs</w:t>
      </w:r>
    </w:p>
    <w:p>
      <w:r>
        <w:t>ex tunc. Wie die Vorinstanz verfassungskonform erwägt, entspricht es unbestrittenermassen dem Willen des kantonalen Gesetzgebers, den mit der Abgeltung der Tätigkeit der Gemeinden verbundenen Aufwand im Lastenausgleich zugunsten des Kantons Bern zu kompensieren (vgl. Art. 82 Abs. 1 KESG/BE). Die vorinstanzliche Erwägung, wonach der kantonale Gesetzgeber nicht habe voraussehen können und müssen, dass die Berechnung des Ausgleichsbetrags auf der Basis der ursprünglichen Umstände erst Jahre später gestützt auf ein Gerichtsurteil angepasst werden müsse, ist nicht als willkürlich zu beanstanden. Die Vorinstanz durfte in haltbarer Weise zum Schluss gelangen, dass Art. 82 Abs. 3 KESG/BE lediglich die Berücksichtigung von nachträglichen Änderungen der massgebenden Umstände verhindere. Die vorliegend umstrittene Anrechnung basiert indes auf Fehlern, die bei der Berechnung des Lastenausgleichs gestützt auf die ursprünglichen Umstände entstanden sind. Die vorinstanzliche Auffassung, dieser Fall sei nicht von der zeitlichen Beschränkung gemäss Art. 82 Abs. 3 KESG/BE erfasst, ist mit dem Willkürverbot vereinbar.</w:t>
      </w:r>
    </w:p>
    <w:p>
      <w:r>
        <w:rPr>
          <w:b/>
        </w:rPr>
        <w:t>E. 4.4.4</w:t>
      </w:r>
    </w:p>
    <w:p>
      <w:r>
        <w:t>Dem von der Beschwerdeführerin geäusserten Bedenken, der Regierungsrat könnte bei einer Abweisung der bundesgerichtlichen Beschwerde in Zukunft gestützt auf eine Verordnungsänderung den Lastenausgleich nach Belieben anpassen, ist nicht zu folgen. Den vorliegend zu beurteilenden Betrag von Fr. 310'364.-- darf der Regierungsrat nur deshalb in haltbarer Weise anrechnen, da sich die Berechnung auf der Basis der ursprünglichen Umstände aufgrund eines Gerichtsurteils (rückwirkend) verändert hat. Der Regierungsrat selbst hat indes keinen Einfluss auf die</w:t>
      </w:r>
    </w:p>
    <w:p>
      <w:r>
        <w:t>ursprünglich massgebenden Umstände. Mit Blick auf die</w:t>
      </w:r>
    </w:p>
    <w:p>
      <w:r>
        <w:t>nachträgliche Änderung der massgebenden Umstände erwägt selbst die Vorinstanz, dass eine allfällige dynamische Kostenentwicklung aufgrund von Art. 82 Abs. 3 KESG/BE nicht berücksichtigt werden könne (vgl. E. 5.1 i.f. des angefochtenen Urteils). Der Regierungsrat kann entgegen der Auffassung der Beschwerdeführerin den Lastenausgleich folglich nicht nach Belieben anpassen.</w:t>
      </w:r>
    </w:p>
    <w:p>
      <w:r>
        <w:rPr>
          <w:b/>
        </w:rPr>
        <w:t>E. 4.5</w:t>
      </w:r>
    </w:p>
    <w:p>
      <w:r>
        <w:t>Zusammenfassend ergibt sich, dass die vorinstanzliche Auffassung, wonach Art. T2-1 ZAV/BE nicht im Widerspruch mit Art. 82 KESG/BE und Art. 29b FILAG /BE stehe, weder Art. 5 Abs. 1 BV noch Art. 9 BV verletzt.</w:t>
      </w:r>
    </w:p>
    <w:p>
      <w:r>
        <w:rPr>
          <w:b/>
        </w:rPr>
        <w:t>E. 5</w:t>
      </w:r>
    </w:p>
    <w:p>
      <w:r>
        <w:t>Im Ergebnis erweist sich die Beschwerde als unbegründet, weshalb sie abzuweisen ist. Bei diesem Verfahrensausgang trägt die Beschwerdeführerin die Gerichtskosten, da sie in ihrem Vermögensinteresse handelt ( Art. 66 Abs. 1 und Abs. 4 BGG ; vgl. E. 1.2.2 hiervor).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