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2C_910/2012 vom 31. Juli 2012</w:t>
      </w:r>
    </w:p>
    <w:p>
      <w:r>
        <w:t>Bundesgericht, 2012-07-31, FR</w:t>
      </w:r>
    </w:p>
    <w:p>
      <w:r>
        <w:rPr>
          <w:b/>
        </w:rPr>
        <w:t xml:space="preserve">Quelle: </w:t>
      </w:r>
      <w:r>
        <w:t>https://mcp.opencaselaw.ch/entscheid/bger_2C_910_2012</w:t>
      </w:r>
    </w:p>
    <w:p>
      <w:r>
        <w:t>FR: TF 2C_910/2012 du 31 juillet 2012</w:t>
      </w:r>
    </w:p>
    <w:p>
      <w:r>
        <w:t>IT: TF 2C_910/2012 del 31 luglio 2012</w:t>
      </w:r>
    </w:p>
    <w:p>
      <w:pPr>
        <w:pStyle w:val="Heading2"/>
      </w:pPr>
      <w:r>
        <w:t>Erwägungen</w:t>
      </w:r>
    </w:p>
    <w:p>
      <w:r>
        <w:rPr>
          <w:b/>
        </w:rPr>
        <w:t>E. 1</w:t>
      </w:r>
    </w:p>
    <w:p>
      <w:r>
        <w:t>Par arrêt du 31 juillet 2012, la Cour de justice du canton de Genève a rejeté le recours déposé par A.X.________ et son fils B.X.________, ressortissants de Bolivie, contre l'arrêt rendu le 18 octobre 2011 par le Tribunal administratif de première instance du canton de Genève confirmant le refus d'octroyer une autorisation de séjour en Suisse fondée sur l'art. 30 al.1 let. b de la loi fédérale du 16 décembre 2005 sur les étrangers (LEtr; RS 142.20) prononcé par l'Office cantonal de la population du canton de Genève le 29 novembre 2010.</w:t>
      </w:r>
    </w:p>
    <w:p>
      <w:r>
        <w:rPr>
          <w:b/>
        </w:rPr>
        <w:t>E. 2</w:t>
      </w:r>
    </w:p>
    <w:p>
      <w:r>
        <w:t>Agissant par la voie du recours en matière de droit public et celle du recours constitutionnel subsidiaire, A.X.________ et son fils B.X.________ demandent en substance au Tribunal fédéral, sous suite de frais et dépens, d'annuler l'arrêt rendu le 31 juillet 2012 par la Cour de justice du canton de Genève, d'ordonner à l'Office cantonal de la population de leur délivrer un permis de séjour et de soumettre le dossier à l'Office fédéral des migrations. Ils sollicitent l'octroi de l'assistance judiciaire. Ils se plaignent de la violation du droit fédéral, de la violation des art. 11 Cst. et 8 CEDH ainsi que de celle de l'interdiction de l'arbitraire ( art. 9 Cst. )</w:t>
      </w:r>
    </w:p>
    <w:p>
      <w:r>
        <w:rPr>
          <w:b/>
        </w:rPr>
        <w:t>E. 3.1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3.2</w:t>
      </w:r>
    </w:p>
    <w:p>
      <w:r>
        <w:t>Les art. 11 et 30 al. 1 let. b LEtr ne confèrent aucun droit.</w:t>
      </w:r>
    </w:p>
    <w:p>
      <w:r>
        <w:rPr>
          <w:b/>
        </w:rPr>
        <w:t>E. 3.3</w:t>
      </w:r>
    </w:p>
    <w:p>
      <w:r>
        <w:t>Un étranger peut se prévaloir de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En l'espèce, par conséquent, le fils de la recourante ne peut pas se prévaloir de ses relations avec sa soeur majeure C.________.</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En l'espèce, la recourante n'expose pas de manière soutenable qu'elle remplirait les conditions restrictives lui permettant d'invoquer le droit à la protection de la vie privée. Elle ne peut par conséquent pas se prévaloir d'un droit à la protection de la vie privée en Suisse découlant de l' art. 8 CEDH .</w:t>
      </w:r>
    </w:p>
    <w:p>
      <w:r>
        <w:rPr>
          <w:b/>
        </w:rPr>
        <w:t>E. 3.4</w:t>
      </w:r>
    </w:p>
    <w:p>
      <w:r>
        <w:t>Selon la jurisprudence, la garantie de protection des enfants et des jeunes de l' art. 11 Cst. ne confère aucun droit à l'octroi d'un permis de séjour ( ATF 126 II 377 consid. 5 p. 388 ss).</w:t>
      </w:r>
    </w:p>
    <w:p>
      <w:r>
        <w:t>Le recours en matière de droit public est par conséquent irrecevable. Seule la voie du recours constitutionnel subsidiaire est ouverte ( art. 113 LTF a contrario).</w:t>
      </w:r>
    </w:p>
    <w:p>
      <w:r>
        <w:rPr>
          <w:b/>
        </w:rPr>
        <w:t>E. 4.1</w:t>
      </w:r>
    </w:p>
    <w:p>
      <w:r>
        <w:t>La qualité pour former un recours constitutionnel subsidiaire suppose toutefois un "intérêt juridique" à l'annulation ou à la modification de la décision attaquée ( art. 115 let. b LTF ). Les recourants ne pouvant se prévaloir d'aucun droit de séjour en Suisse (cf. consid. 3 ci-dessus) n'ont pas une position juridique protégée leur conférant la qualité pour agir au fond sous cet angle ( ATF 133 I 185 ). 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w:t>
      </w:r>
    </w:p>
    <w:p>
      <w:r>
        <w:rPr>
          <w:b/>
        </w:rPr>
        <w:t>E. 4.2</w:t>
      </w:r>
    </w:p>
    <w:p>
      <w:r>
        <w:t>En l'espèce, invoquant l' art. 29 al. 2 Cst. , les recourants se plaignent de la violation de leur droit d'être entendus. A leur avis, la Cour de justice n'aurait jamais répondu à leur requête de comparution personnelle. Il ressort toutefois de l'arrêt attaqué que la Cour de justice y a répondu (cf. consid. 4). Ils se plaignent également de ce que la Cour de justice aurait arbitrairement jugé qu'elle disposait de tous les éléments nécessaires pour juger de la cause. Ce faisant, les recourants se plaignent de l'appréciation anticipée des preuves par l'instance précédente, ce qui constitue un moyen qui ne peut pas être séparé du fond (cf. ATF 126 I 81 consid. 3c et 7 p. 86 et 94). Un tel grief est irrecevable.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les recourants doivent supporter les frais de la procédure fédérale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