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90/2007 vom 27. August 2007</w:t>
      </w:r>
    </w:p>
    <w:p>
      <w:r>
        <w:t>Bundesgericht, 2007-08-27, FR</w:t>
      </w:r>
    </w:p>
    <w:p>
      <w:r>
        <w:rPr>
          <w:b/>
        </w:rPr>
        <w:t xml:space="preserve">Quelle: </w:t>
      </w:r>
      <w:r>
        <w:t>https://mcp.opencaselaw.ch/entscheid/bger_2C_90_2007</w:t>
      </w:r>
    </w:p>
    <w:p>
      <w:r>
        <w:t>FR: TF 2C 90/2007 du 27 août 2007</w:t>
      </w:r>
    </w:p>
    <w:p>
      <w:r>
        <w:t>IT: TF 2C 90/2007 del 27 agosto 2007</w:t>
      </w:r>
    </w:p>
    <w:p>
      <w:pPr>
        <w:pStyle w:val="Heading2"/>
      </w:pPr>
      <w:r>
        <w:t>Regeste</w:t>
      </w:r>
    </w:p>
    <w:p>
      <w:r>
        <w:t>Révocation de l'autorisation de séjour | Droit de cité et droit des étrangers</w:t>
      </w:r>
    </w:p>
    <w:p>
      <w:pPr>
        <w:pStyle w:val="Heading2"/>
      </w:pPr>
      <w:r>
        <w:t>Erwägungen</w:t>
      </w:r>
    </w:p>
    <w:p>
      <w:r>
        <w:rPr>
          <w:b/>
        </w:rPr>
        <w:t>E. 1</w:t>
      </w:r>
    </w:p>
    <w:p>
      <w:r>
        <w:t>Le Tribunal fédéral examine d'office la recevabilité des recours qui lui sont soumis.</w:t>
      </w:r>
    </w:p>
    <w:p>
      <w:r>
        <w:rPr>
          <w:b/>
        </w:rPr>
        <w:t>E. 1.1</w:t>
      </w:r>
    </w:p>
    <w:p>
      <w:r>
        <w:t>Le recourant a formé, en un seul acte (art. 119 de la loi du 17 juin 2005 sur le Tribunal fédéral [LTF; RS 173.110]),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Par conséquent, il est recevable contre la révocation d'une autorisation de séjour qui ne tombe pas sous le coup de l'exception précitée et déploierait encore ses effets s'il n'y avait pas eu de révocation.</w:t>
      </w:r>
    </w:p>
    <w:p>
      <w:r>
        <w:rPr>
          <w:b/>
        </w:rPr>
        <w:t>E. 1.2.1</w:t>
      </w:r>
    </w:p>
    <w:p>
      <w:r>
        <w:t>Le recourant est marié à une ressortissante portugaise titulaire d'une autorisation d'établissement. En principe, il dispose donc, en vertu des art. 7 lettre d ALCP et 3 par. 1 et 2 annexe I ALCP, d'un droit (dérivé) à une autorisation de séjour en Suisse pendant toute la durée formelle de son mariage, à l'image de ce que prévoit l'art. 7 al. 1 de la loi fédérale du 26 mars 1931 sur le séjour et l'établissement des étrangers (LSEE; RS 142.20) pour le conjoint étranger d'un ressortissant suisse ( ATF 130 II 113 consid. 8.3 p. 129). Il s'est ainsi vu délivrer une autorisation de séjour CE/AELE valable pour toute la Suisse jusqu'au 14 septembre 2009, au titre du regroupement familial. Son recours est dès lors recevable en tant qu'il s'en prend à la révocation de l'autorisation de séjour obtenue à la suite de son mariage et en demande le maintien.</w:t>
      </w:r>
    </w:p>
    <w:p>
      <w:r>
        <w:rPr>
          <w:b/>
        </w:rPr>
        <w:t>E. 1.2.2</w:t>
      </w:r>
    </w:p>
    <w:p>
      <w:r>
        <w:t>En revanche, dans la mesure où l'intéressé demande une autorisation de séjour dans le cadre de la libre appréciation de l'autorité cantonale ( art. 4 LSEE ), son recours est irrecevable comme recours en matière de droit public, au regard de l'art. 83 lettre c ch. 2 LTF. Il est également irrecevable, à cet égard, comme recours constitutionnel subsidiaire, car le recourant, qui se plaint d'arbitraire, n'a pas qualité pour recourir au sens de l' art. 115 lettre b LTF , faute de droit à l'octroi d'une autorisation de séjour. En effet, dans un arrêt du 30 avril 2007 ( ATF 133 I 185 ), le Tribunal fédéral a décidé que la jurisprudence rendue sous l'empire de la loi fédérale du 16 décembre 1943 d'organisation judiciaire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 lorsque l'intéressé se plaint du refus d'une autorisation de séjour dont la délivrance dépend de la libre appréciation de l'autorité cantonale.</w:t>
      </w:r>
    </w:p>
    <w:p>
      <w:r>
        <w:rPr>
          <w:b/>
        </w:rPr>
        <w:t>E. 1.3</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3</w:t>
      </w:r>
    </w:p>
    <w:p>
      <w:r>
        <w:t>Le recourant invoque son mariage avec une Portugaise et se plaint d'une violation de l' art. 3 annexe I ALCP .</w:t>
      </w:r>
    </w:p>
    <w:p>
      <w:r>
        <w:rPr>
          <w:b/>
        </w:rPr>
        <w:t>E. 3.1</w:t>
      </w:r>
    </w:p>
    <w:p>
      <w:r>
        <w:t>D'après la jurisprudence ( ATF 130 II 113 consid. 4, 8, 9 et 10 p. 116/117 et 127 ss) relative à l'art. 3 par. 1 et 2 lettre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 L'arrêt attaqué confirme la décision du Service cantonal du 4 décembre 2006 fondée en particulier sur l' art. 9 al. 2 LSEE d'après lequel l'autorisation de séjour peut être révoquée lorsque l'une des conditions qui y sont attachées n'est pas remplie ou que la conduite de l'étranger donne lieu à des plaintes graves (lettre b).</w:t>
      </w:r>
    </w:p>
    <w:p>
      <w:r>
        <w:rPr>
          <w:b/>
        </w:rPr>
        <w:t>E. 3.2</w:t>
      </w:r>
    </w:p>
    <w:p>
      <w:r>
        <w:t>Le Tribunal administratif a retenu que les époux X.________ vivaient séparés depuis le mois de juin 2005 selon le recourant, voire depuis le 13 février 2005 selon sa femme, de sorte que leur vie commune n'avait même pas duré deux ans. En outre, une réconciliation n'était sérieusement envisagée par aucun des deux époux. Le recourant avait certes déclaré, le 2 juin 2006, qu'il comptait faire le nécessaire pour améliorer la situation et tenter une réconciliation. Toutefois, même si une démarche avait été faite en ce sens, elle n'avait pas abouti, puisque l'intéressé se prévalait désormais d'une nouvelle relation affective avec une Suissesse dont il partageait la vie depuis le 1er septembre 2006. Les faits pertinents ainsi constatés par le Tribunal administratif n'ont pas été établis de façon manifestement inexacte, de sorte qu'ils lient le Tribunal fédéral ( art. 105 al. 1 et 2 LTF ). Au moment où l'arrêt attaqué est intervenu, les époux X.________ étaient déjà séparés depuis quelque 20 à 24 mois, alors que leur vie commune n'avait duré que 18 à 22 mois environ. Le recourant n'invoque aucun élément concret et vraisemblable permettant d'admettre une volonté réelle d'une reprise prochaine de la vie commune. La femme du recourant a d'ailleurs déclaré, le 24 mai 2006, qu'elle comptait entamer une procédure de divorce dès que possible. Quant au recourant, il affirme (mémoire de recours p. 6) que la relation avec sa nouvelle compagne suisse dure depuis le mois de septembre 2005 et que, s'il n'a pas encore ouvert action en divorce, c'est par méconnaissance des procédures; en outre, il pensait que sa femme en prendrait l'initiative. En réalité, la séparation des époux X.________ est durable et il n'y a pas d'espoir tangible de reprise de la vie commune. En se prévalant d'un mariage purement formel pour conserver son autorisation de séjour, le recourant a commis un abus de droit. En confirmant la révocation de l'autorisation de séjour CE/AELE octroyée au titre du regroupement familial, le Tribunal administratif a donc respecté le droit, en particulier l'Accord et la loi fédérale sur le séjour et l'établissement des étrangers.</w:t>
      </w:r>
    </w:p>
    <w:p>
      <w:r>
        <w:rPr>
          <w:b/>
        </w:rPr>
        <w:t>E. 4</w:t>
      </w:r>
    </w:p>
    <w:p>
      <w:r>
        <w:t>Après avoir invoqué son mariage, le recourant se réclame, non sans ambiguïté, de l' art. 8 CEDH , en raison de la relation qu'il entretient avec sa nouvelle compagne suisse.</w:t>
      </w:r>
    </w:p>
    <w:p>
      <w:r>
        <w:rPr>
          <w:b/>
        </w:rPr>
        <w:t>E. 4.1</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 art. 8 CEDH ;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2A.362/2002 du 4 octobre 2002, consid. 2.2, et 2A.274/1996 du 7 novembre 1996, consid. 1b; Alain Wurzburger, La jurisprudence récente du Tribunal fédéral en matière de police des étrangers, in RDAF 1997 I 267, p. 284; Luzius Wildhaber, Interationaler Kommentar zur Europäischen Menschenrechtskonvention, n. 350 ad art. 8; Mark E. Villiger, Handbuch der Europäischen Menschenrechtskonvention, Zurich 1999, n. 571, p. 365/366).</w:t>
      </w:r>
    </w:p>
    <w:p>
      <w:r>
        <w:rPr>
          <w:b/>
        </w:rPr>
        <w:t>E. 4.2</w:t>
      </w:r>
    </w:p>
    <w:p>
      <w:r>
        <w:t>On ne saurait considérer que le recourant soit sur le point d'épouser sa nouvelle compagne suisse. D'ailleurs, son divorce n'a apparemment pas encore été prononcé. En effet, il affirme, dans son mémoire de recours (p. 6), qu'il est en train de réunir l'ensemble des pièces nécessaires au dépôt d'une demande en divorce. En outre, le 2 juin 2006, il déclarait encore qu'il voulait tenter une réconciliation avec sa femme et c'est seulement le 1er septembre 2006 qu'il s'est mis en ménage avec son amie suisse. Ainsi, il vivait depuis moins de six mois avec cette dernière, quand l'arrêt attaqué est intervenu. C'est donc sans arbitraire que le Tribunal administratif a considéré que la relation qu'il entretenait avec sa nouvelle compagne suisse ne durait pas depuis suffisamment longtemps pour pouvoir bénéficier de la protection de l' art. 8 par. 1 CEDH .</w:t>
      </w:r>
    </w:p>
    <w:p>
      <w:r>
        <w:rPr>
          <w:b/>
        </w:rPr>
        <w:t>E. 5</w:t>
      </w:r>
    </w:p>
    <w:p>
      <w:r>
        <w:t>Vu ce qui précède, le recours en matière de droit public doit être rejeté dans la mesure où il est recevable et le recours constitutionnel subsidiaire doit être déclaré irrecevable. Les conclusions du recourant étaient dépourvues de toute chance de succès, de sorte qu'il convient de lui refuser l'assistance judiciaire ( art. 64 al. 1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