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2C_909/2017 vom 17. April 2018</w:t>
      </w:r>
    </w:p>
    <w:p>
      <w:r>
        <w:t>Bundesgericht, 2018-04-17, IT</w:t>
      </w:r>
    </w:p>
    <w:p>
      <w:r>
        <w:rPr>
          <w:b/>
        </w:rPr>
        <w:t xml:space="preserve">Quelle: </w:t>
      </w:r>
      <w:r>
        <w:t>https://mcp.opencaselaw.ch/entscheid/bger_2C_909_2017</w:t>
      </w:r>
    </w:p>
    <w:p>
      <w:r>
        <w:t>FR: TF 2C_909/2017 du 17 avril 2018</w:t>
      </w:r>
    </w:p>
    <w:p>
      <w:r>
        <w:t>IT: TF 2C_909/2017 del 17 aprile 2018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2.2</w:t>
      </w:r>
    </w:p>
    <w:p>
      <w:r>
        <w:t>Nel caso in esame, la ricorrente insorge davanti al Tribunale federale considerando in particolare di avere un diritto al rilascio di un permesso di dimora in base all'art. 42 cpv. 1 LStr. Non risultando questa conclusione d'acchito insostenibile, la causa sfugge all'eccezione citata.</w:t>
      </w:r>
    </w:p>
    <w:p>
      <w:r>
        <w:rPr>
          <w:b/>
        </w:rPr>
        <w:t>E. 2.3</w:t>
      </w:r>
    </w:p>
    <w:p>
      <w:r>
        <w:t>Diretta contro una decisione finale del Tribunale amministrativo federale (art. 86 cpv. lett. a e art. 90 LTF ) e presentata nei termini ( art. 100 cpv. 1 LTF ) dalla destinataria della pronuncia contestata ( art. 89 cpv. 1 lett. a LTF ), l'impugnativa va quindi esaminata quale ricorso ordinario in materia di diritto pubblico (art. 82 segg. LTF).</w:t>
      </w:r>
    </w:p>
    <w:p>
      <w:r>
        <w:rPr>
          <w:b/>
        </w:rPr>
        <w:t>E. 3.1</w:t>
      </w:r>
    </w:p>
    <w:p>
      <w:r>
        <w:t>Giusta l'art. 89 cpv. 1 lett. b e c LTF è legittimato a proporre il ricorso in materia di diritto pubblico chi è particolarmente toccato dalla decisione impugnata o ha un interesse degno di protezione - giuridico o di fatto - all'annullamento o alla modifica della stessa ( DTF 135 II 145 consid. 6.1 pag. 150; 133 I 286 consid. 2.2 pag. 289).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L'interessato dev'essere toccato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la parte ricorrente deve disporre di un interesse pratico attuale alla modifica o all'annullamento della decisione querelata sia quando adisce il Tribunale federale sia al momento in cui questo si pronuncia nel merito ( DTF 140 III 92 consid. 1.1 pag. 93 seg.; 139 I 206 consid. 1.1. pag. 208; 137 II 40 consid. 2.1 pag. 41); il rimedio proposto non deve, in effetti, essere utilizzato per risolvere problemi giuridici astratti ( DTF 131 I 153 consid. 1.2 pag. 157; 131 II 361 consid. 1.2 pag. 365 e rispettivi riferimenti).</w:t>
      </w:r>
    </w:p>
    <w:p>
      <w:r>
        <w:rPr>
          <w:b/>
        </w:rPr>
        <w:t>E. 3.2</w:t>
      </w:r>
    </w:p>
    <w:p>
      <w:r>
        <w:t>In linea di principio, il Tribunale federale non può tener conto di fatti avvenuti dopo la pronuncia della sentenza impugnata e che modificano la fattispecie giudicata ( art. 99 cpv. 1 LTF ; nova in senso proprio, DTF 133 IV 342 consid. 2.1 pag. 343; v. anche BERNARD CORBOZ, in: Commentaire de la LTF, 2</w:t>
      </w:r>
    </w:p>
    <w:p>
      <w:r>
        <w:t>a ed. 2014, n. 13 ad art. 99 LTF e ULRICH MEYER, in: Basler Kommentar, Bundesgerichtsgesetz, 2</w:t>
      </w:r>
    </w:p>
    <w:p>
      <w:r>
        <w:t>a ed. 2011, n. 43 ad art. 99 LTF ). È fatta eccezione a questo principio, tra l'altro, quando si tratta di nova che hanno un influsso diretto sulla legittimazione a ricorrere oppure che intervengono sull'oggetto del litigio in maniera tale da privare il ricorso di ogni senso (CORBOZ, op. cit., n. 22 ad art. 99 LTF ).</w:t>
      </w:r>
    </w:p>
    <w:p>
      <w:r>
        <w:rPr>
          <w:b/>
        </w:rPr>
        <w:t>E. 3.3</w:t>
      </w:r>
    </w:p>
    <w:p>
      <w:r>
        <w:t>Oggetto del contendere era il rifiuto, da parte della Segreteria di Stato della migrazione SEM, di approvare la proroga del permesso di dimora al beneficio del quale la ricorrente era stata posta in seguito al suo secondo matrimonio con un cittadino svizzero. Ora, in seguito al suo terzo matrimonio, sempre con un cittadino svizzero, la qui ricorrente si è vista rilasciare (di nuovo) un permesso di dimora. Premesse queste considerazioni, è quindi indubbio che il suo interesse pratico attuale è venuto meno nel corso della procedura, motivo per cui il gravame dev'essere stralciato dai ruoli in quanto diventato privo d'oggetto. Oltre al fatto che il rimedio proposto non deve, in effetti, essere utilizzato per risolvere problemi giuridici astratti ( DTF 131 I 153 consid. 1.2 pag. 157; 131 II 361 consid. 1.1 pag. 365 e rispettivi richiami), il medesimo non solleva nessuna questione di principio, tale da imporre a questa Corte, adempite determinate esigenze qui non date, di eccezionalmente entrare nel merito del gravame anche in assenza di un interesse pratico attuale per le parti ( DTF 137 I 23 consid. 1.3.1 pag. 24; 296 consid. 4.2 pag. 299 e rinvii).</w:t>
      </w:r>
    </w:p>
    <w:p>
      <w:r>
        <w:rPr>
          <w:b/>
        </w:rPr>
        <w:t>E. 3.4</w:t>
      </w:r>
    </w:p>
    <w:p>
      <w:r>
        <w:t>Quando una lite diventa senza oggetto o priva d'interesse giuridico per le parti, il Presidente della Corte, quale giudice unico ( art. 32 cpv. 1 e 2 LTF ), dichiara il processo terminato e statuisce con motivazione sommaria sulle spese, tenendo conto dello stato delle cose prima del verificarsi del motivo che termina la lite ( art. 71 LTF in relazione con l' art. 72 PC ). La regolamentazione è flessibile, poiché il giudice conserva sempre la facoltà di ridurre rispettivamente di rinunciare ad addossare le spese e le ripetibili a dipendenza delle circostanze (cfr. art. 66 cpv. 2 LTF nonché art. 8 cpv. 3 del regolamento del 31 marzo 2006 sulle spese ripetibili accordate alla parte vincente e sull'indennità per il patrocinio d'ufficio nelle procedure davanti al Tribunale federale [di seguito regolamento del 31 marzo 2006; RS 173.110.201.3]; sentenza 2C_201/2008 del 14 luglio 2008 consid. 2.4 e 2.5). Nell'esame sommario del presumibile esito della procedura ricorsuale non occorre pronunciarsi in modo dettagliato su tutte le censure ricorsuali, la decisione sulle spese non essendo infatti equivalente ad un giudizio di merito e non dovendo definire o pregiudicare, a seconda delle circostanze, una questione giuridica delicata (sentenza 9C_6/2009 del 7 agosto 2009; DTF 118 Ia 488 consid. 4a pag. 495).</w:t>
      </w:r>
    </w:p>
    <w:p>
      <w:r>
        <w:rPr>
          <w:b/>
        </w:rPr>
        <w:t>E. 3.5</w:t>
      </w:r>
    </w:p>
    <w:p>
      <w:r>
        <w:t>Nella presente fattispecie, l'esito della causa, senza l'intervento del motivo (cioè il rilascio del permesso di dimora in seguito al terzo matrimonio con un cittadino svizzero) che ha reso privo di oggetto il ricorso (matrimonio il quale peraltro, contrariamente a quanto sostenuto dal rappresentante della ricorrente e come confermato dagli atti non è stato portato a conoscenza del Tribunale amministrativo federale prima che questi emanasse il proprio giudizio), richiederebbe un'attenta disamina. In queste condizioni, appare giustificato rinunciare eccezionalmente al prelievo di spese giudiziarie ( art. 66 cpv. 1 LTF ). Nel caso concreto non sono poi date le esigenze poste dall' art. 9 del regolamento del 31 marzo 2006 affinché vengono riconosciute ripetibili alla qui ricorrente, la quale non è patrocinata da un avvocato (sentenza 2C_648/2015 del 23 agosto 2016 consid. 4 e riferimenti,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