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906/2017 vom 7. Mai 2018</w:t>
      </w:r>
    </w:p>
    <w:p>
      <w:r>
        <w:t>Bundesgericht, 2018-05-07, FR</w:t>
      </w:r>
    </w:p>
    <w:p>
      <w:r>
        <w:rPr>
          <w:b/>
        </w:rPr>
        <w:t xml:space="preserve">Quelle: </w:t>
      </w:r>
      <w:r>
        <w:t>https://mcp.opencaselaw.ch/entscheid/bger_2C_906_2017</w:t>
      </w:r>
    </w:p>
    <w:p>
      <w:r>
        <w:t>FR: TF 2C 906/2017 du 7 mai 2018</w:t>
      </w:r>
    </w:p>
    <w:p>
      <w:r>
        <w:t>IT: TF 2C 906/2017 del 7 maggio 2018</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D'après l' art. 83 let . c ch. 2 et 5 LTF, le recours en matière de droit public est irrecevable contre les décisions en matière de droit des étrangers qui concernent une autorisation à laquelle ni le droit fédéral ni le droit international ne donnent droit ou qui concernent les dérogations aux conditions d'admission (ch. 5), parmi lesquelles figurent celles qui concernent les cas individuels d'une extrême gravité de l'art. 30 al. 1 let. b LEtr.</w:t>
      </w:r>
    </w:p>
    <w:p>
      <w:r>
        <w:rPr>
          <w:b/>
        </w:rPr>
        <w:t>E. 1.1</w:t>
      </w:r>
    </w:p>
    <w:p>
      <w:r>
        <w:t>L' art. 8 CEDH ne confère en principe pas un droit à séjourner dans un Etat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arrêt CourEDH du 8 novembre 2016, El Ghatet c. Suisse , req 56971/10, § 44 arrêt de la CourEDH du 13 octobre 2016, B.A.C. c Grèce , req 11981/15, § 35 et les nombreuses références citées; ATF 143 I 21 consid. 5.1 p. 26; 140 I 145 consid. 3.1 p. 147 et les arrêts cités). Toutefois le fait de refuser un droit de séjour à un étranger dont la famille se trouve en Suisse peut entraver sa vie familiale et porter ainsi atteinte au droit au respect de la vie privée et familiale garanti par cette disposition ( ATF 140 I 145 consid. 3.1 p. 147 et les arrêts cités).</w:t>
      </w:r>
    </w:p>
    <w:p>
      <w:r>
        <w:rPr>
          <w:b/>
        </w:rPr>
        <w:t>E. 1.2</w:t>
      </w:r>
    </w:p>
    <w:p>
      <w:r>
        <w:t>Selon une jurisprudence constante toutefois, une personne ne peut se prévaloir de l' art. 8 CEDH pour rejoindre un membre de sa famille ou rester auprès de lui que si ce dernier possède la nationalité suisse, une autorisation d'établissement ou un droit de séjour certain, soit un droit de séjour durable ( ATF 139 I 330 consid. 2.1 p. 335 s.; 135 I 143 consid. 1.3.1 p. 145 s.; 130 II 281 consid. 3.1 p. 285 s.; 126 II 377 consid. 2b/cc p. 384; 119 Ib 91 consid. 1c p. 94).</w:t>
      </w:r>
    </w:p>
    <w:p>
      <w:r>
        <w:rPr>
          <w:b/>
        </w:rPr>
        <w:t>E. 1.3</w:t>
      </w:r>
    </w:p>
    <w:p>
      <w:r>
        <w:t>En l'espèce, la recourante se prévaut en vain de la relation que son fils entretient avec son père biologique, Z.________, pour obtenir le droit de séjour en Suisse. Ce dernier ne dispose en effet d'aucun droit de séjour durable en Suisse. Comme les recourants n'invoquent aucune autre disposition de droit fédéral ou international leur conférant un droit de séjour, le recours en matière de droit public est irrecevable.</w:t>
      </w:r>
    </w:p>
    <w:p>
      <w:r>
        <w:rPr>
          <w:b/>
        </w:rPr>
        <w:t>E. 2</w:t>
      </w:r>
    </w:p>
    <w:p>
      <w:r>
        <w:t>Le présent mémoire doit donc être considéré comme un recours constitutionnel subsidiaire ( art. 113 LTF ) pour violation des droits constitutionnels ( art. 116 LTF ), dont la violation doit toutefois être invoquée expressément, conformément aux exigences accrues de motivation des art. 106 al. 2 et 117 LTF . La qualité pour former un recours constitutionnel subsidiaire suppose un intérêt juridique à l'annulation ou à la modification de la décision attaquée ( art. 115 let. b LTF ). La recourante et son fils, qui ne peuvent se prévaloir d'un droit tiré des art. 8 CEDH et 30 LEtr, au vu de sa formulation potestative ("peut"), n'ont pas une position juridique protégée leur conférant la qualité pour agir au fond sous cet angle ( ATF 133 I 185 ).</w:t>
      </w:r>
    </w:p>
    <w:p>
      <w:r>
        <w:rPr>
          <w:b/>
        </w:rPr>
        <w:t>E. 3</w:t>
      </w:r>
    </w:p>
    <w:p>
      <w:r>
        <w:t>Invoquant l' art. 9 Cst. , les recourants peuvent en revanche se plaindre de la violation de la protection de la bonne foi, le comportement des autorités leur ayant laissé penser qu'ils pouvaient séjourner en Suisse.</w:t>
      </w:r>
    </w:p>
    <w:p>
      <w:r>
        <w:rPr>
          <w:b/>
        </w:rPr>
        <w:t>E. 3.1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p. 538; 131 II 627 consid. 6.1 p. 636 s.).</w:t>
      </w:r>
    </w:p>
    <w:p>
      <w:r>
        <w:rPr>
          <w:b/>
        </w:rPr>
        <w:t>E. 3.2</w:t>
      </w:r>
    </w:p>
    <w:p>
      <w:r>
        <w:t>En l'espèce, les recourants ne peuvent se prévaloir d'aucune assurance ni comportement des autorités genevoise et zurichoise. En effet, les autorités zurichoises n'avaient octroyé une autorisation de séjour que de courte durée, ce que savaient les recourants qui en avaient demandé le renouvellement le 22 janvier 2009. Ils n'ont jamais obtenu ce renouvellement, quand bien même ils affirment des années après n'avoir jamais eu connaissance de la décision 3 août 2009 le leur refusant et prononçant le renvoi de Suisse. De même les autorités genevoises ne leur avaient accordé que deux autorisations de séjour successives de durée d'emblée limitée, l'une valable jusqu'au 28 mai 2008 pour études et l'autre valable jusqu'au 29 mai 2009 pour activité lucrative, ce que savaient également les recourants qui avaient demandé la prolongation de la dernière autorisation et des nouvelles sur l'avancement de la procédure à cet égard, notamment par courrier du 29 juin 2010. La durée de la procédure jusqu'à la décision du 20 août 2015 ne constitue ni une promesse ni un comportement de l'autorité administrative dont les recourants pouvaient déduire des droits plus étendus que ceux qui leur avaient été octroyés de manière limitée dans le temps. Le grief de violation de la protection de la bonne foi doit être écarté.</w:t>
      </w:r>
    </w:p>
    <w:p>
      <w:r>
        <w:rPr>
          <w:b/>
        </w:rPr>
        <w:t>E. 4.1</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w:t>
      </w:r>
    </w:p>
    <w:p>
      <w:r>
        <w:rPr>
          <w:b/>
        </w:rPr>
        <w:t>E. 4.2</w:t>
      </w:r>
    </w:p>
    <w:p>
      <w:r>
        <w:t>En l'espèce, les recourants se prévalent d'arbitraire dans l'établissement des faits concernant la relation qu'entretiennent A.Y.________ et son père, l'intégration de la recourante dans la vie sociale suisse et les violations de l'ordre juridique qui lui ont été imputées, la reconnaissance de A.Y.________ par son père biologique, la réintégration dans le pays d'origine et la légalité de son séjour. Ces griefs sont inséparables du fond et ne peuvent par conséquent pas être examinés. Il en va de même de la violation du droit d'être entendu, en ce qu'ils se plaignent de n'avoir pu se prononcer sur les dénonciations fallacieuses dirigées contre eux et contre B.Y.________.</w:t>
      </w:r>
    </w:p>
    <w:p>
      <w:r>
        <w:rPr>
          <w:b/>
        </w:rPr>
        <w:t>E. 4.3</w:t>
      </w:r>
    </w:p>
    <w:p>
      <w:r>
        <w:t>Le grief de violation du droit d'être entendu par les autorités zurichoises dans la procédure ayant conduit à la décision du 3 août 2009 refusant de prolonger l'autorisation de X.________ et prononçant son renvoi de Suisse pour le 30 octobre 2009 ne peut pas être examiné, car cette décision n'a fait pas l'objet de la contestation devant l'instance précédente ( ATF 142 I 155 consid. 4.4.2 p. 156).</w:t>
      </w:r>
    </w:p>
    <w:p>
      <w:r>
        <w:rPr>
          <w:b/>
        </w:rPr>
        <w:t>E. 4.4</w:t>
      </w:r>
    </w:p>
    <w:p>
      <w:r>
        <w:t>Les recourants se plaignent à juste titre de la violation de leur droit d'être entendu par l'Office cantonal de la population du canton de Genève qui leur avait imparti un délai de 30 jours par courrier du 19 2015 reçu le 22 juin pour déposer des observations sur sa volonté de ne pas renouveler l'autorisation de séjour et a néanmoins rendu la décision de refus le 20 août 2015 alors que le délai de 30 jours était suspendu jusqu'au 24 août 2015. Leur grief ne conduit pas à l'annulation de l'arrêt attaqué, puisque cette violation a été réparée durant les procédures devant le Tribunal administratif de première instance et devant la Cour de justice, deux instances qui disposent d'un plein pouvoir de cognition et qui avaient toutes deux été saisies de griefs de violation du droit d'être entendu.</w:t>
      </w:r>
    </w:p>
    <w:p>
      <w:r>
        <w:rPr>
          <w:b/>
        </w:rPr>
        <w:t>E. 5</w:t>
      </w:r>
    </w:p>
    <w:p>
      <w:r>
        <w:t>Les considérants qui précèdent conduisent à l'irrecevabilité du recours en matière de droit public et au rejet du recours considéré comme recours constitutionnel subsidiaire. Succombant, les recourants doivent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