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2C_905/2012 vom 13. Mai 2013</w:t>
      </w:r>
    </w:p>
    <w:p>
      <w:r>
        <w:t>Bundesgericht, 2013-05-13, FR</w:t>
      </w:r>
    </w:p>
    <w:p>
      <w:r>
        <w:rPr>
          <w:b/>
        </w:rPr>
        <w:t xml:space="preserve">Quelle: </w:t>
      </w:r>
      <w:r>
        <w:t>https://mcp.opencaselaw.ch/entscheid/bger_2C_905_2012</w:t>
      </w:r>
    </w:p>
    <w:p>
      <w:r>
        <w:t>FR: TF 2C_905/2012 du 13 mai 2013</w:t>
      </w:r>
    </w:p>
    <w:p>
      <w:r>
        <w:t>IT: TF 2C_905/2012 del 13 maggio 2013</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w:t>
      </w:r>
    </w:p>
    <w:p>
      <w:r>
        <w:rPr>
          <w:b/>
        </w:rPr>
        <w:t>E. 1.2</w:t>
      </w:r>
    </w:p>
    <w:p>
      <w:r>
        <w:t>Depuis l'entrée en vigueur, le 1er juin 2002, de l'ALCP, le recourant peut en principe, du seul fait de sa nationalité portugaise, en déduire un droit à une autorisation de séjour en Suisse, notamment pour y séjourner et accéder à la vie économique sous réserve des dispositions de l' art. 10 ALCP et conformément aux dispositions de l'Annexe I ALCP ( art. 1 let. a et 4 ALCP ). En effet, le champ d'application personnel et temporel de l'ALCP ne dépend pas du moment auquel un ressortissant communautaire est arrivé en Suisse, mais seulement de l'existence d'un droit de séjour garanti par l'accord au moment déterminant, soit lorsque le droit litigieux - tel qu'en l'espèce le droit à l'octroi d'une autorisation de séjour - est exercé (cf. ATF 134 II 10 consid. 2 p. 13).</w:t>
      </w:r>
    </w:p>
    <w:p>
      <w:r>
        <w:t>Le motif d'irrecevabilité prévu à l' art. 83 let . c ch. 2 LTF n'est donc pas opposable au recourant, sans toutefois que cela ne préjuge de l'existence effective du droit litigieux à une autorisation de séjour, ce point étant examiné avec le fond de la cause (cf. ATF 131 II 339 consid. 1.2 p. 343 et les références citées).</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recevable.</w:t>
      </w:r>
    </w:p>
    <w:p>
      <w:r>
        <w:rPr>
          <w:b/>
        </w:rPr>
        <w:t>E. 2</w:t>
      </w:r>
    </w:p>
    <w:p>
      <w:r>
        <w:t>Saisi d'un recours en matière de droit public, le Tribunal fédéral examine librement la violation du droit fédéral et du droit international (cf. art. 95 let. a et 106 al. 1 LTF ), sous réserve des exigences de motivation figurant à l' art. 106 al. 2 LTF . Aux termes de cet alinéa, le Tribunal fédéral n'examine la violation de droits fondamentaux que si ce grief a été invoqué et motivé par le recourant. En ces matières, l'acte de recours doit, sous peine d'irrecevabilité, contenir un exposé succinct des droits ou principes constitutionnels enfreints et préciser en quoi consiste la violation ( ATF 136 II 304 consid. 2.5 p. 314; 133 II 249 consid. 1.4.2 p. 254). En outre, le Tribunal fédéral se fonde sur les faits constatés par l'autorité précédente (cf. art. 105 al. 1 LTF ), à moins que ceux-ci n'aient été établis de façon manifestement inexacte - notion qui correspond à celle d'arbitraire ( ATF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w:t>
      </w:r>
    </w:p>
    <w:p>
      <w:r>
        <w:rPr>
          <w:b/>
        </w:rPr>
        <w:t>E. 3</w:t>
      </w:r>
    </w:p>
    <w:p>
      <w:r>
        <w:t>Le recourant soutient qu'ayant séjourné plus de deux ans en Suisse de manière légale, et vu son incapacité de travail, le refus de la Cour cantonale de lui accorder un droit de séjour en Suisse viole l'art. 4 al. 1 de l'Annexe I ALCP.</w:t>
      </w:r>
    </w:p>
    <w:p>
      <w:r>
        <w:rPr>
          <w:b/>
        </w:rPr>
        <w:t>E. 3.1</w:t>
      </w:r>
    </w:p>
    <w:p>
      <w:r>
        <w:t>Selon l' art. 4 al. 1 Annexe I ALCP , les ressortissants d'une partie contractante ont le droit de demeurer sur le territoire d'une autre partie contractante après la fin de leur activité économique. L' art. 4 al. 2 Annexe I ALCP renvoie, conformément à l'art. 16 de l'accord, au règlement (CEE) 1251/70 (ci-après: règlement 1251/70) et à la directive 75/34/CEE, "tels qu'en vigueur à la date de la signature de l'accord".</w:t>
      </w:r>
    </w:p>
    <w:p>
      <w:r>
        <w:t>L'art. 2 par. 1 let. b du règlement 1251/70 prévoit qu'a le droit de demeurer sur le territoire d'un État membre le travailleur qui, résidant d'une façon continue sur le territoire de cet État depuis plus de deux ans, cesse d'y occuper un emploi salarié à la suite d'une incapacité permanente de travail. Ce n'est que si l'incapacité résulte d'un accident du travail ouvrant droit à une rente entièrement ou partiellement à charge d'une institution de cet État, qu'aucune condition de durée de résidence n'est requise, soit que le délai de carence est levé (Marc Spescha in Migrationsrecht, 3e éd., 2012, n° 4 ad art. 4 Annexe I ALCP ). L'art. 4 par. 2 de ce même règlement précise que les périodes de chômage involontaire, dûment constatées par le bureau de main-d'oeuvre compétent, et les absences pour cause de maladie ou accident sont considérées comme des périodes d'emploi au sens de l'art. 2 par. 1.</w:t>
      </w:r>
    </w:p>
    <w:p>
      <w:r>
        <w:t>Hormis l' art. 4 Annexe I ALCP fondant un droit de demeurer en Suisse, une personne n'exerçant pas d'activité économique peut invoquer l' art. 24 Annexe I ALCP . Mais elle doit dans ce cas prouver qu'elle dispose des moyens financiers suffisants pour ne pas devoir faire appel à l'aide sociale pendant son séjour, soit disposer d'un montant supérieur à celui permettant aux nationaux de prétendre aux prestations d'assistance ( art. 24 al. 1 et 2 Annexe I ALCP ).</w:t>
      </w:r>
    </w:p>
    <w:p>
      <w:r>
        <w:rPr>
          <w:b/>
        </w:rPr>
        <w:t>E. 3.2</w:t>
      </w:r>
    </w:p>
    <w:p>
      <w:r>
        <w:t>Le recourant, qui n'exerce pas d'activité économique, ne prétend pas pouvoir se passer de l'aide sociale. Se pose la question d'un droit fondé sur une invalidité permanente.</w:t>
      </w:r>
    </w:p>
    <w:p>
      <w:r>
        <w:t>Il apparaît que le recourant a subi une première période d'incapacité de travail, variable depuis le jour de l'accident professionnel, puis totale depuis juillet 2003 (arrêt 9C_478/2010 du 25 mars 2011). Cette incapacité n'a cependant pas été permanente, puisque le recourant s'est inscrit au chômage le 21 mars 2006, et a perçu des prestations à ce titre en 2007, à la suite d'un refus de l'Office AI d'une mesure de reclassement dans une nouvelle profession compte tenu d'un degré d'invalidité insuffisant de 4,8% et du rejet de sa demande de rente d'invalidité pour le même motif. Il a ensuite bénéficié de mesures de placement et a occupé une activité lucrative entre 2007 et septembre 2008, puis a de nouveau perçu des prestations chômage en octobre 2008. Il faut donc considérer à tout le moins qu'il a été en emploi entre mars 2006 et octobre 2008, au sens de l'art. 4 par. 2 du règlement 1251/70.</w:t>
      </w:r>
    </w:p>
    <w:p>
      <w:r>
        <w:t>Le recourant allègue une péjoration de son état de santé et a formulé un nouvelle demande de prestations AI le 9 février 2009. En l'état, sa requête n'a fait l'objet d'aucune décision définitive. L'instance précédente n'a pas constaté d'incapacité permanente de travail postérieure à 2008.</w:t>
      </w:r>
    </w:p>
    <w:p>
      <w:r>
        <w:t>Il résulte de ce qui précède que l'incapacité permanente de travail n'est à ce jour pas établie, et que par conséquent, l'art. 2 par. 1 let. b du règlement 1251/70 n'est pas applicable. Par conséquent, il ne peut déduire aucun droit de l' art. 4 al. 1 Annexe I ALCP .</w:t>
      </w:r>
    </w:p>
    <w:p>
      <w:r>
        <w:t>Au demeurant, pour subir des examens médicaux ou se présenter à des audiences durant la procédure AI en cours, point n'est besoin de rester en Suisse: le recourant peut effectuer des séjours touristiques et se faire représenter par un mandataire (cf. arrêt 2C_138/2007 du 17 août 2007 consid. 4 et les réf. citées).</w:t>
      </w:r>
    </w:p>
    <w:p>
      <w:r>
        <w:rPr>
          <w:b/>
        </w:rPr>
        <w:t>E. 4</w:t>
      </w:r>
    </w:p>
    <w:p>
      <w:r>
        <w:t>Les considérants qui précèdent conduisent au rejet du recours. Celui-ci étant d'emblée dénué de chances de succès, le recourant ne peut être mis au bénéfice de l'assistance judiciaire (cf. art. 64 LTF ).</w:t>
      </w:r>
    </w:p>
    <w:p>
      <w:r>
        <w:t>Succombant, le recourant doit supporter les frais de la procédure fédérale ( art. 66 al. 1 LTF ), qui seront fixés compte tenu de sa situation patrimoniale. Le recourant n'a en outre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