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904/2020 vom 2. November 2020</w:t>
      </w:r>
    </w:p>
    <w:p>
      <w:r>
        <w:t>Bundesgericht, 2020-11-02, FR</w:t>
      </w:r>
    </w:p>
    <w:p>
      <w:r>
        <w:rPr>
          <w:b/>
        </w:rPr>
        <w:t xml:space="preserve">Quelle: </w:t>
      </w:r>
      <w:r>
        <w:t>https://mcp.opencaselaw.ch/entscheid/bger_2C_904_2020</w:t>
      </w:r>
    </w:p>
    <w:p>
      <w:r>
        <w:t>FR: TF 2C 904/2020 du 2 novembre 2020</w:t>
      </w:r>
    </w:p>
    <w:p>
      <w:r>
        <w:t>IT: TF 2C 904/2020 del 2 novembre 2020</w:t>
      </w:r>
    </w:p>
    <w:p>
      <w:pPr>
        <w:pStyle w:val="Heading2"/>
      </w:pPr>
      <w:r>
        <w:t>Regeste</w:t>
      </w:r>
    </w:p>
    <w:p>
      <w:r>
        <w:t>Refus de renouveler une autorisation de séjour et renvoi | Droit de cité et droit des étrangers</w:t>
      </w:r>
    </w:p>
    <w:p>
      <w:pPr>
        <w:pStyle w:val="Heading2"/>
      </w:pPr>
      <w:r>
        <w:t>Erwägungen</w:t>
      </w:r>
    </w:p>
    <w:p>
      <w:r>
        <w:rPr>
          <w:b/>
        </w:rPr>
        <w:t>E. 1</w:t>
      </w:r>
    </w:p>
    <w:p>
      <w:r>
        <w:t>Par arrêt du 30 septembre 2020, le Tribunal cantonal du canton de Vaud a rejeté le recours que A.________, de nationalité péruvienne, né le 4 octobre 1986, avait déposé contre la décision du Service de la population du canton de Vaud du 19 mai 2020 refusant de renouveler l'autorisation de séjour qu'il avait obtenue le 17 décembre 2018 pour une année par regroupement familial en raison de son mariage avec une ressortissante suisse. La séparation du couple avait eu lieu le 27 avril 2019. Les conditions de l' art. 50 al. 1 let. b et al. 2 LEI , examinées en détail, n'étaient pas réunies.</w:t>
      </w:r>
    </w:p>
    <w:p>
      <w:r>
        <w:rPr>
          <w:b/>
        </w:rPr>
        <w:t>E. 2</w:t>
      </w:r>
    </w:p>
    <w:p>
      <w:r>
        <w:t>Par courrier du 30 octobre 2020, l'intéressé demande au Tribunal fédéral, au moins implicitement, l'annulation de l'arrêt rendu le 30 septembre 2020 par le Tribunal cantonal du canton de Vaud et la prolongation de son autorisation de séjour. Il réitère les arguments qu'il a déjà fait valoir en instance cantonale et se plaint de l'établissement des faits qu'il conteste.</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En l'espèce, l'arrêt attaqué a examiné avec précision les motifs retenus par l'autorité intimée pour refuser de prolonger l'autorisation de séjour du recourant et a procédé de manière convaincante et détaillée à la pesée des intérêts public et privé en cause avant de confirmer le bien-fondé du refus. Le recourant se borne à contester les faits retenus dans l'arrêt attaqué sans démontrer que les conditions de l' art. 97 al. 1 LTF seraient réunies pour corriger d'éventuelles erreurs. Il ajoute des faits nouveaux, qui sont irrecevables ( art. 99 LTF ), et réitère les arguments qu'il a déjà fait valoir en procédure cantonale sans toutefois s'en prendre concrètement à la motivation détaillée de l'instance précédente.</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Succombant, le recourant doit supporter les frais de justice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