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902/2011 vom 14. Mai 2012</w:t>
      </w:r>
    </w:p>
    <w:p>
      <w:r>
        <w:t>Bundesgericht, 2012-05-14, FR</w:t>
      </w:r>
    </w:p>
    <w:p>
      <w:r>
        <w:rPr>
          <w:b/>
        </w:rPr>
        <w:t xml:space="preserve">Quelle: </w:t>
      </w:r>
      <w:r>
        <w:t>https://mcp.opencaselaw.ch/entscheid/bger_2C_902_2011</w:t>
      </w:r>
    </w:p>
    <w:p>
      <w:r>
        <w:t>FR: TF 2C 902/2011 du 14 mai 2012</w:t>
      </w:r>
    </w:p>
    <w:p>
      <w:r>
        <w:t>IT: TF 2C 902/2011 del 14 maggio 2012</w:t>
      </w:r>
    </w:p>
    <w:p>
      <w:pPr>
        <w:pStyle w:val="Heading2"/>
      </w:pPr>
      <w:r>
        <w:t>Regeste</w:t>
      </w:r>
    </w:p>
    <w:p>
      <w:r>
        <w:t>Refus d'approbation à l'octroi d'une autorisaton de séjour (regroupement familial) | Droit de cité et droit des étrangers</w:t>
      </w:r>
    </w:p>
    <w:p>
      <w:pPr>
        <w:pStyle w:val="Heading2"/>
      </w:pPr>
      <w:r>
        <w:t>Erwägungen</w:t>
      </w:r>
    </w:p>
    <w:p>
      <w:r>
        <w:rPr>
          <w:b/>
        </w:rPr>
        <w:t>E. 1</w:t>
      </w:r>
    </w:p>
    <w:p>
      <w:r>
        <w:t>Le Tribunal fédéral examine d'office sa compétence ( art. 29 al. 1 LTF ). Il contrôle librement la recevabilité des recours qui lui sont soumis ( ATF 136 II 470 consid. 1 p. 472 et les arrêts cités).</w:t>
      </w:r>
    </w:p>
    <w:p>
      <w:r>
        <w:rPr>
          <w:b/>
        </w:rPr>
        <w:t>E. 1.1</w:t>
      </w:r>
    </w:p>
    <w:p>
      <w:r>
        <w:t>Le recourant a formé, en un seul acte (cf. art. 119 LTF ), un recours en matière de droit public et un recours constitutionnel subsidiaire. La recevabilité du premier excluant celle du second (cf. art. 113 LTF ), il convient d'examiner en priorité si la voie du recours en matière de droit public est ouverte.</w:t>
      </w:r>
    </w:p>
    <w:p>
      <w:r>
        <w:rPr>
          <w:b/>
        </w:rPr>
        <w:t>E. 1.2</w:t>
      </w:r>
    </w:p>
    <w:p>
      <w:r>
        <w:t>Selon l' art. 83 let . c ch. 2 LTF, le recours en matière de droit public est irrecevable contre les décisions relatives à une autorisation de droit des étrangers à laquelle ni le droit fédéral, ni le droit international ne donnent droit. D'après la jurisprudence, il suffit qu'il existe un droit potentiel à l'autorisation, étayé par une motivation soutenable, pour que cette clause d'exclusion ne s'applique pas et que, partant, la voie du recours en matière de droit public soit ouverte ( ATF 136 II 177 consid. 1.1 p. 179). En l'espèce, le recourant est l'époux d'une citoyenne suisse avec laquelle il fait ménage commun (cf. art. 42 al. 1 LTF ); il dispose ainsi du droit de résider durablement en Suisse ( ATF 135 I 143 consid. 1.3.1 p. 145 s.). En outre, l'épouse du recourant est également de nationalité portugaise, ce qui confère au recourant un droit potentiel à une autorisation de séjour. En effet, le conjoint d'un ressortissant de la Communauté européenne ayant un droit de séjour en Suisse dispose, en vertu des art. 7 let . d ALCP et 3 par. 1 et 2 annexe I ALCP, d'un droit (dérivé) à une autorisation de séjour en Suisse pendant toute la durée formelle de son mariage.</w:t>
      </w:r>
    </w:p>
    <w:p>
      <w:r>
        <w:rPr>
          <w:b/>
        </w:rPr>
        <w:t>E. 1.3</w:t>
      </w:r>
    </w:p>
    <w:p>
      <w:r>
        <w:t>Les autres conditions de recevabilité du recours en matière de droit public ( art. 82 ss LTF ) étant réunies, il convient d'entrer en matière. Il s'ensuit que le recours constitutionnel subsidiaire déposé par le recourant est irrecevable. Au demeurant, la voie du recours constitutionnel subsidiaire ne lui est pas ouverte, seules les décisions des autorités cantonales de dernière instance pouvant faire l'objet d'un tel recours et non pas celles émanant, comme en l'espèce, d'une autorité fédérale (cf. arrêt 2C_95/2010 du 7 juillet 2010 consid. 4.3).</w:t>
      </w:r>
    </w:p>
    <w:p>
      <w:r>
        <w:rPr>
          <w:b/>
        </w:rPr>
        <w:t>E. 2</w:t>
      </w:r>
    </w:p>
    <w:p>
      <w:r>
        <w:t>Aux termes de son art. 2 al. 2, la LEtr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 présente loi fédérale prévoit des dispositions plus favorables. Selon l'art. 3 al. 1 de l'annexe I ALCP, les membres de la famille d'une personne ressortissante d'une partie contractante ayant un droit de séjour ont le droit de s'installer avec elle. Cela vaut notamment pour son conjoint, quelle que soit sa nationalité (art. 3 par. 2 let. a annexe I ALCP). Comme l'ensemble des droits octroyés par l'ALCP, ce droit ne peut être limité que par des mesures d'ordre ou de sécurité publics, au sens de l' art. 5 par. 1 annexe I ALCP , dont le cadre et les modalités sont définis par les trois directives citées - dont la plus importante est la directive 64/221/CEE -, ainsi que par la jurisprudence y relative de la Cour de justice des Communautés européennes (ci-après: la Cour de justice ou CJCE) rendue avant la signature de l'accord le 21 juin 1999 (cf. art. 5 par. 2 annexe I ALCP en relation avec l' art. 16 al. 2 ALCP ; au sujet de la prise en considération des arrêts de la Cour de justice postérieurs à cette date, cf. ATF 136 II 5 consid. 4.1; 130 II 1 consid. 3.6 p. 9 ss, 113 consid. 5.2 p. 119 s. et les références citées). Conformément à la jurisprudence de la Cour de justice, les limites posées au principe de la libre circulation des personnes doivent s'interpréter de manière restrictive. Ainsi, le recours par une autorité nationale à la notion d' "ordre public " pour restreindre cette liberté suppose, en dehors du trouble de l'ordre social que constitue toute infraction à la loi, l'existence d'une menace réelle et d'une certaine gravité affectant un intérêt fondamental de la société (cf. ATF 136 II 5 consid. 4.2; 130 II 176 consid. 3.4.1 p. 182; 129 II 215 consid. 7.3 p. 222 et les arrêts cités de la CJCE). 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 ATF 130 II 176 consid. 3.4.1 p. 183, 129 II 215 consid. 7.1 p. 221 et l'arrêt cité de la CJCE du 26 février 1975 67/74 Bonsignore, Rec. 1975 p. 297 points 6 et 7). D'après l'art. 3 par.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136 II 5 consid. 4.2; 130 II 176 consid. 3.4.1 p. 183 s.; 129 II 215 consid. 7.4 p. 222 et les arrêts cités de la CJCE; cf. également ATF 134 II 10 consid. 4.3 p. 24 qui souligne le " rôle déterminant " du risque de récidive). Selon les circonstances, la jurisprudence admet néanmoins que le seul fait du comportement passé de la personne concernée puisse réunir les conditions de pareille menace actuelle ( ATF 136 II 5 consid. 4.2; 130 II 176 consid. 3.4.1 p. 183 s. et l'arrêt cité de la CJCE du 27 octobre 1977 C-30/77 Bouchereau, Rec. 1977 p. 1999 point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 ATF 130 II 493 consid. 3.3 p. 499 s.). L'évaluation du risque de récidive sera d'autant plus rigoureuse que le bien juridique menacé est important (cf. ATF 136 II 5 consid. 4.2; 130 II 176 consid. 4.3.1 p. 185 s.).</w:t>
      </w:r>
    </w:p>
    <w:p>
      <w:r>
        <w:rPr>
          <w:b/>
        </w:rPr>
        <w:t>E. 3</w:t>
      </w:r>
    </w:p>
    <w:p>
      <w:r>
        <w:t>En l'occurrence, le recourant a été condamné, à une reprise, pour trafic de stupéfiants, à une peine privative de liberté de deux ans, avec sursis pendant quatre ans. Son activité délictueuse s'est déployée de janvier à juillet 2008, soit pendant une période relativement longue. Mû par le seul appât du gain, il a écoulé plus de 800 gr. de cocaïne sur la place de Genève. Les infractions dont il s'est rendu coupable sont indiscutablement graves dans la mesure où elles ont affecté un intérêt fondamental de la société. Il est en effet de jurisprudence constante que la protection de la collectivité publique face au développement du commerce de la drogue constitue un intérêt public prépondérant justifiant l'éloignement de Suisse d'un étranger mêlé à ce genre d'activités (cf. par exemple, arrêts 2C_547/2010 du 10 décembre 2010 consid. 3 et 2C_222/2010 du 29 juillet 2010 consid. 7.2). La peine à laquelle le recourant a été condamné est supérieure à la limite d'un an servant à définir la peine privative de liberté de longue durée dont l'art. 62 let. b LEtr fait dépendre la révocation d'une autorisation autre que l'établissement (cf. ATF 135 II 377 consid. 4.2 p. 379 s.). Elle correspond à la limite de deux ans à partir de laquelle la jurisprudence admet qu'un étranger qui n'a séjourné en Suisse que peu de temps ne peut en principe plus y bénéficier d'un titre de séjour, même si l'on ne peut que difficilement exiger de son épouse de nationalité suisse qu'elle quitte le pays (pratique " Reneja ", demeurant valable sous la LEtr : ATF 135 II 377 consid. 4.3 et 4.4 p. 381 ss). Ces constatations sont toutefois insuffisantes pour retenir que le recourant constitue encore, à l'heure actuelle, une menace pour l'ordre public. Il convient en effet d'apprécier le risque de récidive qu'il peut présenter. Il faut relever, à cet égard, que le juge pénal a émis un pronostic favorable en assortissant la peine privative de liberté du sursis. Il a considéré, alors que le recourant était célibataire, sans ressources financières et sans domicile fixe, qu'une peine assortie d'une telle mesure était de nature à le dissuader de commettre de nouvelles infractions. La confiance qui lui a ainsi été accordée n'a pas été trahie puisque le recourant n'a plus commis d'infraction depuis le mois de juillet 2008. Cette circonstance favorable pourrait certes s'expliquer par le fait que le délai d'épreuve de quatre ans n'est pas encore échu. Elle est plus vraisemblablement liée à l'évolution du parcours personnel du recourant, qui est désormais marié, bientôt père de famille et qui occupe depuis plus d'un an un emploi à raison de 50 % environ. Le recourant a noué des liens affectifs solides à Genève, où il dispose d'un foyer et d'une situation financière saine, qui est assurément de nature à le dissuader de subvenir à ses besoins de manière illicite. Son mariage lui a apporté l'équilibre qui lui faisait défaut à son arrivée à Genève. Il lui a permis de s'intégrer aux contacts des amis et connaissances de son épouse. Au plan associatif, le recourant exerce une activité sportive au sein d'un club de football de la ville de Genève. La stabilité affective, financière et socio-professionnelle dont bénéficie actuellement le recourant permet de confirmer le pronostic favorable du juge pénal et de considérer que le risque de récidive est faible. Dans ces conditions, il y a lieu d'admettre, conformément à la jurisprudence selon laquelle les limites posées au principe de la libre circulation des personnes doivent s'interpréter de manière restrictive (cf. consid. 2 ci-dessus), que le recourant ne représente pas, en l'état, une menace suffisamment grave pour justifier une mesure d'ordre public au sens de l' art. 5 annexe I ALCP et de la directive 64/221/CEE. Il convient toutefois de souligner que s'il devait récidiver, le recourant s'exposerait à des mesures d'éloignement.</w:t>
      </w:r>
    </w:p>
    <w:p>
      <w:r>
        <w:rPr>
          <w:b/>
        </w:rPr>
        <w:t>E. 4</w:t>
      </w:r>
    </w:p>
    <w:p>
      <w:r>
        <w:t>Vu ce qui précède, le recours en matière de droit public doit être admis, la décision attaquée annulée et la cause renvoyée à l'Office fédéral des migrations pour qu'il approuve l'octroi de l'autorisation de séjour sollicitée par le recourant. Le recours constitutionnel subsidiaire est irrecevable. Il n'y a pas lieu de percevoir de frais judiciaires (cf. art. 66 al. 4 LTF ). Succombant, l'Office fédéral des migrations versera au recourant une indemnité à titre de dépens (cf. art. 68 al. 1 LTF ). Le Tribunal fédéral ne fera pas usage de la faculté prévue aux art. 67 et 68 al. 5 LTF et renverra la cause à l'autorité précédente pour qu'elle statue sur les frais et dépens de la procédure qui s'est déroulée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