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2C_901/2021 vom 25. November 2021</w:t>
      </w:r>
    </w:p>
    <w:p>
      <w:r>
        <w:t>Bundesgericht, 2021-11-25, FR</w:t>
      </w:r>
    </w:p>
    <w:p>
      <w:r>
        <w:rPr>
          <w:b/>
        </w:rPr>
        <w:t xml:space="preserve">Quelle: </w:t>
      </w:r>
      <w:r>
        <w:t>https://mcp.opencaselaw.ch/entscheid/bger_2C_901_2021</w:t>
      </w:r>
    </w:p>
    <w:p>
      <w:r>
        <w:t>FR: TF 2C_901/2021 du 25 novembre 2021</w:t>
      </w:r>
    </w:p>
    <w:p>
      <w:r>
        <w:t>IT: TF 2C_901/2021 del 25 novembre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12 août 2016, A.________ a informé l'Administration fédérale qu'il entendait exercer son droit d'être entendu avant qu'une décision ne soit rendue. A sa demande, l'Administration fédérale lui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 et, par décision finale du 5 février 2021 notifiée à A.________, a accordé l'assistance administrative requise.</w:t>
      </w:r>
    </w:p>
    <w:p>
      <w:r>
        <w:t>Par arrêt du 26 octobre 2021, le Tribunal administratif fédéral, après avoir rejeté la demande de suspension de la procédure pour autant qu'elle ne soit pas sans objet, a rejeté le recours que A.________ avait formé contre la décision finale du 5 février 2021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26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trois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les recourants a donc déjà reçu une réponse.</w:t>
      </w:r>
    </w:p>
    <w:p>
      <w:r>
        <w:rPr>
          <w:b/>
        </w:rPr>
        <w:t>E. 4.2</w:t>
      </w:r>
    </w:p>
    <w:p>
      <w:r>
        <w:t>Le recourant fait ensuite valoir que la jurisprudence n'aurait jamais tranché la question de la pertinence vraisemblable d'une demande lorsque l'autorité requérante ne fait pas valoir que la personne visée est résidente fiscale française. En l'occurrence, il aurait démontré, tant devant l'Administration fédérale que devant le Tribunal administratif fédéral, qu'il n'était pas résident fiscal français et ce fait devrait être pris en compte, sans quoi l'assistance administrative reviendrait à transmettre des renseignements qui ne remplissent pas la condition de la pertinence vraisemblable.</w:t>
      </w:r>
    </w:p>
    <w:p>
      <w:r>
        <w:t>La condition de la pertinence vraisemblable fait l'objet d'une jurisprudence établie, y compris dans la situation dans laquelle la personne visée par une demande d'assistance administrative conteste être fiscalement résidente de l'Etat requérant ( ATF 144 II 206 consid. 4; 142 II 161 consid. 2; 218 consid. 3; 139 II 404 consid. 7.2.2). Dans le contexte spécifique de l'assistance administrative requise par la France en lien avec les listes "B" et "C" concernant des comptes bancaires ouverts auprès de B.________ et liés à des personnes inscrites sous un code "domizil" France, le Tribunal fédéral a par ailleurs souligné que les renseignements demandés remplissaient la condition de la pertinence vraisemblable ( ATF 146 II 150 consid. 6). La question soulevée par le recourant trouve partant déjà des réponses dans la jurisprudence (cf. aussi l'arrêt 2C_953/2020 du 24 novembre 2021 consid. 3).</w:t>
      </w:r>
    </w:p>
    <w:p>
      <w:r>
        <w:rPr>
          <w:b/>
        </w:rPr>
        <w:t>E. 4.3</w:t>
      </w:r>
    </w:p>
    <w:p>
      <w:r>
        <w:t>Le recourant fait finalement valoir que la présente cause soulève la question juridique de principe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5 février 2021 de l'Administration fédérale. Dès lors, il n'était pas déterminant de savoir si ces éléments figuraient également dans d'autres documents qui auraient été soustraits à l'appréciation du recourant. En outre, ces pièces n'avaient aucune incidence sur l'évaluation des conditions matérielles de la demande d'assistance administrative litigieuse. En effet,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 (arrêt attaqué p. 22). Cette appréciation correspond à celle du Tribunal fédéral (arrêt 2C_320/2021 du 30 avril 2021 consid. 4.2).</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2C_467/2021 du 15 juin 2021 consid. 5.2).</w:t>
      </w:r>
    </w:p>
    <w:p>
      <w:r>
        <w:rPr>
          <w:b/>
        </w:rPr>
        <w:t>E. 7</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