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2C_901/2018 vom 17. Juni 2019</w:t>
      </w:r>
    </w:p>
    <w:p>
      <w:r>
        <w:t>Bundesgericht, 2019-06-17, FR</w:t>
      </w:r>
    </w:p>
    <w:p>
      <w:r>
        <w:rPr>
          <w:b/>
        </w:rPr>
        <w:t xml:space="preserve">Quelle: </w:t>
      </w:r>
      <w:r>
        <w:t>https://mcp.opencaselaw.ch/entscheid/bger_2C_901_2018</w:t>
      </w:r>
    </w:p>
    <w:p>
      <w:r>
        <w:t>FR: TF 2C_901/2018 du 17 juin 2019</w:t>
      </w:r>
    </w:p>
    <w:p>
      <w:r>
        <w:t>IT: TF 2C_901/2018 del 17 giugno 2019</w:t>
      </w:r>
    </w:p>
    <w:p>
      <w:pPr>
        <w:pStyle w:val="Heading2"/>
      </w:pPr>
      <w:r>
        <w:t>Erwägungen</w:t>
      </w:r>
    </w:p>
    <w:p>
      <w:r>
        <w:rPr>
          <w:b/>
        </w:rPr>
        <w:t>E. 1</w:t>
      </w:r>
    </w:p>
    <w:p>
      <w:r>
        <w:t>Le recours est dirigé contre une décision rendue dans une cause de droit public ( art. 82 let. a LTF ) ne tombant pas sous le coup de l'une des exceptions prévues à l' art. 83 LTF . Il a été déposé en temps utile, par le contribuable, qui a qualité pour recourir ( art. 89 al. 1 LTF ). Le jugement a en outre été rendu par une autorité judiciaire de dernière instance ( art. 86 al. 2 LTF ), du moment que la présente cause ne traite que du remboursement de l'impôt anticipé pour l'année fiscale 2013, à l'exclusion des taxations pour cette année (cf. art. 35 al. 2 et 56 LIA et art. 15 du règlement genevois du 30 décembre 1958 d'application de diverses dispositions fiscales fédérales [RDDFF/GE, RSGE D 3 80.04]); il s'agit d'une exception à l'obligation de tribunal supérieur statuant en dernière instance cantonale (art. 86 al. 2 i.f. LTF).</w:t>
      </w:r>
    </w:p>
    <w:p>
      <w:r>
        <w:rPr>
          <w:b/>
        </w:rPr>
        <w:t>E. 2</w:t>
      </w:r>
    </w:p>
    <w:p>
      <w:r>
        <w:t>Le recours en matière de droit public ( art. 83 ss LTF ) peut être formé pour violation du droit au sens des art. 95 et 96 LTF . Le Tribunal fédéral applique le droit d'office ( art. 106 al. 1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intimée (cf. ATF 134 II 244 consid. 2.1 p. 245 s.). Lorsque la partie recourante se contente de reprendre mot pour mot la même motivation que celle présentée devant l'instance précédente, il n'y a pas de lien entre la motivation attaquée et les griefs exposés dans le recours de sorte que ce dernier est inadmissible sous l'angle de l' art. 42 al. 2 LTF (cf. ATF 134 II 244 consid. 2.3 p. 246 s.).</w:t>
      </w:r>
    </w:p>
    <w:p>
      <w:r>
        <w:t>En l'espèce, il apparaît que les griefs formulés dans le présent recours sont identiques à ceux exposés dans le mémoire de recours du 10 avril 2017 déposé devant l'instance précédente, hormis un passage sis en page 13 du mémoire qui relate les délibérations parlementaires relatives à la modification de l' art. 23 LIA et en conclut qu'une fois en vigueur, le nouveau droit plus favorable sera applicable au recourant. Bien que la plus grande partie du recours soit identique mot pour mot au contenu du mémoire de recours du 10 avril 2017, l'existence du grief relatif au droit applicable à la présente cause empêche de déclarer l'ensemble du mémoire de recours irrecevable pour défaut de motivation suffisante.</w:t>
      </w:r>
    </w:p>
    <w:p>
      <w:r>
        <w:rPr>
          <w:b/>
        </w:rPr>
        <w:t>E. 3.1</w:t>
      </w:r>
    </w:p>
    <w:p>
      <w:r>
        <w:t>Le 28 septembre 2018, l'Assemblée fédérale a accepté une modification de la loi fédérale du 13 octobre 1965 sur l'impôt anticipé, en particulier de l' art 23 al. 2 LIA , dont la nouvelle teneur assouplit les cas dans lesquels il y a déchéance du droit au remboursement en cas d'omission de déclarer le revenu grevé de l'impôt anticipé (FF 2018 6093 ss). Selon l' art. 23 al. 2 LIA , dans sa nouvelle teneur en vigueur depuis le 1er janvier 2019 (RO 2019 433),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sont déclarés ultérieurement (let. a), ou ont été portés au compte du revenu ou de la fortune suite à une constatation faite par l'autorité fiscale (let. b).</w:t>
      </w:r>
    </w:p>
    <w:p>
      <w:r>
        <w:rPr>
          <w:b/>
        </w:rPr>
        <w:t>E. 3.2</w:t>
      </w:r>
    </w:p>
    <w:p>
      <w:r>
        <w:t>Selon l' art. 70d LIA (en vigueur depuis le 1er janvier 2019, RO 2019 433), le nouvel art. 23 al. 2 s'applique aux prétentions nées à partir du 1er janvier 2014 pour autant que le droit au remboursement de l'impôt anticipé n'ait pas encore fait l'objet d'une décision entrée en force.</w:t>
      </w:r>
    </w:p>
    <w:p>
      <w:r>
        <w:t>Par "prétentions nées", il faut entendre la naissance du droit au remboursement de l'impôt anticipé; cette naissance a lieu au même moment que celle de la créance fiscale, c'est-à-dire, aux termes de l' art. 12 LIA , au moment où échoit la prestation imposable (cf. MAJA BAUER-BALMELLI, in Martin Zweifel/Michael Beusch/Maja Bauer-Balmelli (Ed.), Kommentar zum schweizerischen Steuerrecht - Bundesgesetz über die Verrechungssteuer, 2e éd. 2012, n° 6 ad art. 21 LIA ).</w:t>
      </w:r>
    </w:p>
    <w:p>
      <w:r>
        <w:rPr>
          <w:b/>
        </w:rPr>
        <w:t>E. 3.3</w:t>
      </w:r>
    </w:p>
    <w:p>
      <w:r>
        <w:t>En l'espèce, la prétention en remboursement de l'impôt anticipé est née au moment de l'échéance du dividende de 50'000 fr., le 27 juin 2013, soit avant le 1er janvier 2014. Il s'ensuit que le nouveau droit n'est pas applicable à la présente cause.</w:t>
      </w:r>
    </w:p>
    <w:p>
      <w:r>
        <w:rPr>
          <w:b/>
        </w:rPr>
        <w:t>E. 4</w:t>
      </w:r>
    </w:p>
    <w:p>
      <w:r>
        <w:t>S'agissant de l'ancien droit, il convient de rappeler que le contribuable doit avoir déclaré lui-même les rendements soumis à l'impôt anticipé. Peu importe généralement que les autorités fiscales aient pu se rendre compte du caractère incomplet de la déclaration et avoir accès aux informations manquantes en les demandant ou en effectuant une comparaison avec les dossiers fiscaux de tiers (arrêts 2C_322/2016 du 23 mai 2016 consid. 3.2.2; 2C_85/2015 du 16 septembre 2015 consid. 2.3; 2C_172/2015 du 27 août 2015 consid. 4.1). En principe, le fisc peut en effet partir de l'idée que le contribuable a rempli sa déclaration de manière exacte et complète, conformément à ses obligations prévues notamment aux art. 124 al. 2 LIFD (RS 642 11) et 42 al. 1 de la loi fédérale du 14 décembre 1990 sur l'harmonisation des impôts directs des cantons et des communes (LHID; RS 642.14). C'est seulement lorsque la déclaration est affectée de lacunes manifestes que des investigations supplémentaires peuvent s'imposer (arrêts 2C_580/2018 du 10 juillet 2018; 2C_637/2016 du 17 mars 2017 consid. 3 in RDAF 2017 II 482; 2C_85/2015 du 16 septembre 2015 consid. 2.3; 2C_172/2015 du 27 août 2015 consid. 4.1; 2C_949/2014 du 24 avril 2015 consid. 3.2; 2C_95/2011 du 11 octobre 2011 consid. 2.1 et les références citées).</w:t>
      </w:r>
    </w:p>
    <w:p>
      <w:r>
        <w:t>L'instance précédente a correctement présenté les dispositions légales applicables ainsi que la jurisprudence s'y rapportant. Elle a à juste titre écarté les griefs présentés par le recourant devant elle. Devant le Tribunal fédéral, le recourant se borne à exposer mot pour mot les mêmes griefs que ceux qu'il avait présentés devant l'instance précédente, qui y a répondu de manière circonstanciée. Le recours doit être rejeté sur ce point.</w:t>
      </w:r>
    </w:p>
    <w:p>
      <w:r>
        <w:rPr>
          <w:b/>
        </w:rPr>
        <w:t>E. 5</w:t>
      </w:r>
    </w:p>
    <w:p>
      <w:r>
        <w:t>Les considérants qui précèdent conduisent au rejet du recours. Succombant, le recourant doit supporter les frais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