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2C_900/2020 vom 20. Mai 2021</w:t>
      </w:r>
    </w:p>
    <w:p>
      <w:r>
        <w:t>Bundesgericht, 2021-05-20, FR</w:t>
      </w:r>
    </w:p>
    <w:p>
      <w:r>
        <w:rPr>
          <w:b/>
        </w:rPr>
        <w:t xml:space="preserve">Quelle: </w:t>
      </w:r>
      <w:r>
        <w:t>https://mcp.opencaselaw.ch/entscheid/bger_2C_900_2020</w:t>
      </w:r>
    </w:p>
    <w:p>
      <w:r>
        <w:t>FR: TF 2C_900/2020 du 20 mai 2021</w:t>
      </w:r>
    </w:p>
    <w:p>
      <w:r>
        <w:t>IT: TF 2C_900/2020 del 20 maggio 2021</w:t>
      </w:r>
    </w:p>
    <w:p>
      <w:pPr>
        <w:pStyle w:val="Heading2"/>
      </w:pPr>
      <w:r>
        <w:t>Erwägungen</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 art. 146 LIFD pour cet impôt, ainsi que l' art. 73 al. 1 LHID pour ce qui concerne l'impôt cantonal et communal).</w:t>
      </w:r>
    </w:p>
    <w:p>
      <w:r>
        <w:rPr>
          <w:b/>
        </w:rPr>
        <w:t>E. 1.2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p. 100; 133 IV 119 consid. 6.3 p. 120 s.).</w:t>
      </w:r>
    </w:p>
    <w:p>
      <w:r>
        <w:rPr>
          <w:b/>
        </w:rPr>
        <w:t>E. 1.3</w:t>
      </w:r>
    </w:p>
    <w:p>
      <w:r>
        <w:t>Le recours remplit les autres conditions de l' art. 42 LTF et a été interjeté en temps utile ( art. 100 al. 1 LTF ) par la destinataire de l'arrêt attaqué, qui a qualité pour recourir (cf. art. 89 al. 1 LTF ). Il convient donc d'entrer en matière.</w:t>
      </w:r>
    </w:p>
    <w:p>
      <w:r>
        <w:rPr>
          <w:b/>
        </w:rPr>
        <w:t>E. 2</w:t>
      </w:r>
    </w:p>
    <w:p>
      <w:r>
        <w:t>Le litige porte sur la dissolution de la provision de 320'408 fr. que la recourante a comptabilisée à charge de son compte de résultat pour la période fiscale 2014.</w:t>
      </w:r>
    </w:p>
    <w:p>
      <w:r>
        <w:t>L'instance précédente a développé une double motivation pour confirmer la dissolution de la provision. Elle a d'abord jugé qu'il n'était pas établi que la recourante serait effectivement solidairement responsable, aux côtés de B.________, des montants dus au fisc français. Il n'était pas non plus établi qu'il existait un risque certain ou même quasi certain d'action de la part de B.________ fondée sur l' art. 327a CO dirigée contre la recourante. Puis elle a ajouté que le risque lié à la solidarité de la société aux côtés de B.________ ne trouvait pas son origine dans l'année 2014, puisque le 18 décembre 2012, ce dernier s'était vu adresser une proposition de rectification concluant à l'imposition se fondant sur l'art. 155A CGI pour les montants perçus par la société au titre des prestations de services qu'il aurait personnellement réalisées en 2009, pour le compte de cette société, au bénéfice de C.________ SA et que, le 18 avril 2013, le fisc français avait maintenu en totalité les chefs de redressements et les pénalités, position qu'il avait confirmée par décision du 22 octobre 2013. Enfin, le risque lié au droit du travail ne trouvait pas non plus son origine dans l'année 2014 puisqu'aucune action judiciaire, ni même extrajudiciaire, n'avait été intentée par B.________ durant cet exercice contre la société, ni plus tard et que la renonciation à la prescription signée entre ce dernier et la société ne l'avait été qu'en 2018.</w:t>
      </w:r>
    </w:p>
    <w:p>
      <w:r>
        <w:t>La recourante soutient que le risque de solidarité qu'elle encourt est bien réel et que B.________, qui est son employé, est bien légitimé à réclamer à son employeur le remboursement des impôts qui lui seraient réclamés par le fisc français, ajoutant sur ce dernier point que ce risque concret est né en 2014, lors de la notification du rappel d'impôt français à ce dernier.</w:t>
      </w:r>
    </w:p>
    <w:p>
      <w:r>
        <w:t>I.       Impôt fédéral direct</w:t>
      </w:r>
    </w:p>
    <w:p>
      <w:r>
        <w:rPr>
          <w:b/>
        </w:rPr>
        <w:t>E. 3.1</w:t>
      </w:r>
    </w:p>
    <w:p>
      <w:r>
        <w:t>Selon l' art. 58 al. 1 let. b LIFD , le bénéfice net imposable comprend tous les prélèvements opérés sur le résultat commercial avant le calcul du solde du compte de résultat, qui ne servent pas à couvrir des dépenses justifiées par l'usage commercial, tels que: - les frais d'acquisition, de production ou d'amélioration d'actifs immobilisés; - les amortissements et les provisions qui ne sont pas justifiés par l'usage commercial.</w:t>
      </w:r>
    </w:p>
    <w:p>
      <w:r>
        <w:rPr>
          <w:b/>
        </w:rPr>
        <w:t>E. 3.2</w:t>
      </w:r>
    </w:p>
    <w:p>
      <w:r>
        <w:t>L' art. 63 al. 1 let . c LIFD prévoit que des provisions peuvent être constituées à la charge du compte de résultats notamment pour les autres risques de pertes imminentes durant l'exercice.</w:t>
      </w:r>
    </w:p>
    <w:p>
      <w:r>
        <w:t>Selon la jurisprudence relative à l' art. 63 al. 1 let . c LIFD, il y a lieu de considérer que la constitution de provision à la charge du compte de résultat n'est possible, hormis la nécessaire démonstration d'un risque de perte imminent, que dans des limites relativement étroites et, du point de vue temporel, que si elle se trouve dans une relation claire de connexité avec l'exercice commercial en cause "durant l'exercice" respectivement   "nel corso dell' esercizio" ainsi que "die im Geschäftsjahr bestehen" (arrêt 2C_1059/2019 du 1er décembre 2020, consid. 4.2.2.1 destiné à la publication).</w:t>
      </w:r>
    </w:p>
    <w:p>
      <w:r>
        <w:rPr>
          <w:b/>
        </w:rPr>
        <w:t>E. 4</w:t>
      </w:r>
    </w:p>
    <w:p>
      <w:r>
        <w:t>Il convient d'examiner d'abord la solidarité passive invoquée par la recourante à l'appui de la constitution de la provision dans l'exercice comptable 2014.</w:t>
      </w:r>
    </w:p>
    <w:p>
      <w:r>
        <w:rPr>
          <w:b/>
        </w:rPr>
        <w:t>E. 4.1</w:t>
      </w:r>
    </w:p>
    <w:p>
      <w:r>
        <w:t>L'instance précédente a confirmé la dissolution de la provision pour deux raisons : en premier lieu, quand bien même il semblait à la lecture de l'art. 155A al. 3 du Code général des impôts (CGI) que la recourante pouvait en théorie être considérée comme débitrice solidaire, le risque imminent de solidarité n'était pas établi. En effet, la recourante n'avait jamais été visée par la procédure intentée contre B.________ par les autorités françaises, seul ce dernier ayant été condamné par ces dernières, et n'y avait jamais participé d'une quelconque manière; en second lieu, le risque de solidarité ne trouvait pas son origine dans l'exercice commercial 2014.</w:t>
      </w:r>
    </w:p>
    <w:p>
      <w:r>
        <w:t>La recourante réitère l'argument selon lequel, en vertu de l'art. 155A al. 3 CGI, elle se trouvait, en 2014, dans un rapport de solidarité passive aux côtés de B.________, de sorte que le fisc français pouvait exiger d'elle le paiement du montant d'impôt réclamé à ce dernier. Elle fait référence à l'art. 1313 du Code civil français pour décrire les effets de la solidarité passive en droit français, en particulier le risque juridique direct qu'elle encourt. Il s'agirait, selon elle, d'un risque concret dont la réalisation dépend simplement de la volonté de recouvrement des autorités françaises. Elle fait valoir à cet égard qu'elle dispose d'actifs importants en France, à l'inverse de B.________, qui n'y disposerait d'aucun actifs importants.</w:t>
      </w:r>
    </w:p>
    <w:p>
      <w:r>
        <w:rPr>
          <w:b/>
        </w:rPr>
        <w:t>E. 4.2</w:t>
      </w:r>
    </w:p>
    <w:p>
      <w:r>
        <w:t>Cette argumentation ne peut pas être suivie. Pour démontrer le caractère concret du risque qu'elle soutient avoir encouru de façon imminente en 2014 en raison de la solidarité passive aux côtés de B.________, la recourante se fonde sur le défaut d'actifs importants détenus par ce dernier en France alors qu'elle-même en détiendrait d'importants; à son avis, cela conduirait les autorités françaises de recouvrement à réclamer le paiement des impôts auprès d'elle et non auprès de B.________. Il s'agit toutefois de faits qui devaient être prouvés par la recourante en vertu des règles relatives au fardeau de la preuve, puisque l'admission de la provision diminuera sa cote d'impôt pour la période fiscale 2014. Or ces faits ne ressortent pas de l'arrêt attaqué et il n'est pas démontré par la recourante qu'ils auraient été ignorés par l'instance précédente en violation de l' art. 97 al. 1 LTF . A cela s'ajoute que la recourante n'a pas non plus démontré que l'autorité française de recouvrement de l'impôt aurait fait valoir la solidarité passive auprès de la recourante en 2014, du moment que la procédure de correction de l'imposition n'était dirigée que contre B.________. Il s'ensuit qu'il n'y avait pas de risque de perte imminent qui devait être pris en compte par la constitution d'une provision pour solidarité passive dans les comptes de la recourante durant l'exercice comptable 2014. Au vu de ce qui précède, il n'est pas nécessaire d'examiner les griefs de la recourante relatif à l'origine temporelle du risque.</w:t>
      </w:r>
    </w:p>
    <w:p>
      <w:r>
        <w:rPr>
          <w:b/>
        </w:rPr>
        <w:t>E. 5</w:t>
      </w:r>
    </w:p>
    <w:p>
      <w:r>
        <w:t>S'agissant du risque résultant d'une créance en remboursement dont B.________ disposerait en application de l' art. 324a CO , la recourante s'en prend certes, mais en vain, à la double motivation de l'instance précédente en affirmant, d'une part, que le conseil d'administration doit provisionner les risques juridiques de procès non seulement en cours mais également menaçants et, d'autre part, que ce risque concret est né en 2014 lors de la notification du rappel d'impôt français à B.________. En effet, il résulte des faits retenus par l'instance précédente qu'en 2014, la recourante n'était menacée d'aucune action judiciaire ou demande extra-judiciaire intentée par B.________ tendant au remboursement des impôts dus par lui au fisc français, la notification du rappel d'impôt français n'ayant du reste été effectuée qu'à son égard. Il n'y avait par conséquent en 2014, sous cet angle, aucun risque de perte imminent au sens de la jurisprudence relative à l' art. 63 al. 1 let . c LIFD. Le recours doit être rejeté sur ce point également.</w:t>
      </w:r>
    </w:p>
    <w:p>
      <w:r>
        <w:t>Les considérants qui précèdent conduisent au rejet du recours en matière d'impôt fédéral direct.</w:t>
      </w:r>
    </w:p>
    <w:p>
      <w:r>
        <w:t>II.       Impôt cantonal et communal</w:t>
      </w:r>
    </w:p>
    <w:p>
      <w:r>
        <w:rPr>
          <w:b/>
        </w:rPr>
        <w:t>E. 6</w:t>
      </w:r>
    </w:p>
    <w:p>
      <w:r>
        <w:t>La notion de provisions et leur admission à charge du compte de résultat sont harmonisées ( art. 24 al. 1 let. a LHID ) et doit être interprétée en droit cantonal de la même manière qu'en matière d'impôt fédéral direct. Les dispositions topiques du droit cantonal, soit l'art. 12 al. 1 let. a et e LIPM ont un contenu similaire à celles de la LIFD et sont conformes à la LHID. Partant, les considérations relatives à l'impôt fédéral direct qui précèdent valent également pour l'impôt cantonal et communal, ce qui implique que le recours doit également être rejeté s'agissant de cet impôt.</w:t>
      </w:r>
    </w:p>
    <w:p>
      <w:r>
        <w:rPr>
          <w:b/>
        </w:rPr>
        <w:t>E. 7</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