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2C_8/2011 vom 3. März 2011</w:t>
      </w:r>
    </w:p>
    <w:p>
      <w:r>
        <w:t>Bundesgericht, 2011-03-03, FR</w:t>
      </w:r>
    </w:p>
    <w:p>
      <w:r>
        <w:rPr>
          <w:b/>
        </w:rPr>
        <w:t xml:space="preserve">Quelle: </w:t>
      </w:r>
      <w:r>
        <w:t>https://mcp.opencaselaw.ch/entscheid/bger_2C_8_2011</w:t>
      </w:r>
    </w:p>
    <w:p>
      <w:r>
        <w:t>FR: TF 2C_8/2011 du 3 mars 2011</w:t>
      </w:r>
    </w:p>
    <w:p>
      <w:r>
        <w:t>IT: TF 2C_8/2011 del 3 marzo 2011</w:t>
      </w:r>
    </w:p>
    <w:p>
      <w:pPr>
        <w:pStyle w:val="Heading2"/>
      </w:pPr>
      <w:r>
        <w:t>Erwägungen</w:t>
      </w:r>
    </w:p>
    <w:p>
      <w:r>
        <w:rPr>
          <w:b/>
        </w:rPr>
        <w:t>E. 1</w:t>
      </w:r>
    </w:p>
    <w:p>
      <w:r>
        <w:t>Le Tribunal fédéral examine d'office la recevabilité des recours ( art. 29 al. 1 LTF ). Il contrôle donc librement la recevabilité des recours qui sont déposés devant lui ( ATF 136 I 43 consid. 1 p. 43).</w:t>
      </w:r>
    </w:p>
    <w:p>
      <w:r>
        <w:rPr>
          <w:b/>
        </w:rPr>
        <w:t>E. 2</w:t>
      </w:r>
    </w:p>
    <w:p>
      <w:r>
        <w:t>Le jugement attaqué a pour objet le refus de restituer l'effet suspensif. Il s'agit d'une décision incidente qui ne porte ni sur la compétence ni sur la récusation au sens de l' art. 92 LTF . Seul trouve application par conséquent l' art. 93 LTF .</w:t>
      </w:r>
    </w:p>
    <w:p>
      <w:r>
        <w:rPr>
          <w:b/>
        </w:rPr>
        <w:t>E. 2.1</w:t>
      </w:r>
    </w:p>
    <w:p>
      <w:r>
        <w:t>Selon l' art. 93 al. 1 let. a LTF , les décisions préjudicielles et incidentes qui ont été notifiées séparément peuvent faire l'objet d'un recours lorsqu'elles peuvent causer un préjudice irréparable. Cette réglementation constitue une exception au principe selon lequel le Tribunal fédéral en tant que cour suprême ne doit en principe s'occuper qu'une seule fois d'un procès (arrêt 4A_92/2007 du 8.6.2007). Un préjudice irréparable au sens de l' art. 93 al. 1 let. a LTF doit être de nature juridique et donc ne pas pouvoir être ultérieurement réparé ou entièrement réparé par une décision finale favorable au recourant ( ATF 134 III 188 consid. 2.1 et 2.2 p. 190 ss; 133 II 629 ). L'existence d'un préjudice irréparable doit faire l'objet d'une analyse circonstanciée tenant compte de la nature de la décision attaquée ( ATF 133 IV 139 , arrêt dans lequel l'existence d'un tel préjudice a été nié). Dans certaines situations, un tel dommage constitue un effet réflexe du refus d'effet suspensif, notamment en matière de privation de liberté à des fins d'assistance (arrêt 5A_537/2007 du 3.10.2007) ou en matière d'expulsion (arrêt 4P.315/2004 du 9.3.2005), dès lors que le recourant s'exposerait simplement à une évacuation forcée (arrêt 4D_30/2010 du 25.3.2010, consid. 1.1).</w:t>
      </w:r>
    </w:p>
    <w:p>
      <w:r>
        <w:rPr>
          <w:b/>
        </w:rPr>
        <w:t>E. 2.2</w:t>
      </w:r>
    </w:p>
    <w:p>
      <w:r>
        <w:t>Selon la jurisprudence, conformément à l' art. 42 al. 1 et 2 LTF , dans la mesure où elles ne sont pas immédiatement données, la partie recourante doit exposer en quoi les conditions de recevabilité sont réunies. Il appartient notamment à la partie recourante d'alléguer et d'établir la possibilité qu'une décision incidente lui cause un dommage irréparable ( ATF 134 III 426 consid. 1.2 p. 428 s. et les références citées), à moins que celui-ci ne fasse d'emblée aucun doute (arrêt 2C_687/2009 du 17.2.2010, consid. 1.3.2).</w:t>
      </w:r>
    </w:p>
    <w:p>
      <w:r>
        <w:rPr>
          <w:b/>
        </w:rPr>
        <w:t>E. 2.3</w:t>
      </w:r>
    </w:p>
    <w:p>
      <w:r>
        <w:t>En l'espèce, l'existence d'un dommage irréparable au sens de l' art. 93 al. 1 let. a LTF n'est pas d'emblée évidente. Il incombait donc à la recourante d'exposer concrètement en quoi le refus de restituer l'effet suspensif l'exposait à subir un préjudice irréparable, ce qu'elle n'a pas fait, se bornant à affirmer que le retrait de l'effet suspensif aurait des effets très graves et préjudiciables pour elle (page 2 du recours). A cela s'ajoute que le préjudice allégué par la recourante, mais insuffisamment motivé est de nature essentiellement économique et qu'en ce domaine le caractère irréparable d'un préjudice, s'il n'est pas exclu, n'en est pas moins fort rare. Dans ces conditions, ne répondant pas aux exigences de motivation de l' art. 42 al. 2 LTF , le recours est déjà pour ce motif irrecevable.</w:t>
      </w:r>
    </w:p>
    <w:p>
      <w:r>
        <w:rPr>
          <w:b/>
        </w:rPr>
        <w:t>E. 3.1</w:t>
      </w:r>
    </w:p>
    <w:p>
      <w:r>
        <w:t>La décision relative à une requête d'effet suspensif est une mesure provisionnelle au sens de l' art. 98 LTF ( ATF 120 Ia 260 , consid. 2) même si le prononcé cantonal sur l'effet suspensif ne peut, par la force des choses, pas être revu avec la décision finale au fond (arrêt 5P.233/2006 du 21.8.2006, en matière de recours de droit public). Seule peut être invoquée par conséquent la violation des droits constitutionnels ( art. 98 LTF ), qui doit être motivée conformément aux exigences accrues de l' art. 106 al. 2 LTF .</w:t>
      </w:r>
    </w:p>
    <w:p>
      <w:r>
        <w:rPr>
          <w:b/>
        </w:rPr>
        <w:t>E. 3.2</w:t>
      </w:r>
    </w:p>
    <w:p>
      <w:r>
        <w:t>Or, en l'espèce, le recours conteste de manière appellatoire les faits retenus par le Tribunal cantonal ainsi que leur appréciation, ce qui ne répond pas aux exigences de motivation de l' art. 106 al. 2 LTF en matière d'arbitraire. Pour le surplus, les arguments de la recourante sur le retrait de l'effet suspensif se rapportent en réalité au fond de la cause (inégalité de traitement avec la pharmacienne responsable; défaut de preuve; appréciation arbitraire des preuves; écoulement du temps; procédure déloyale, etc.). Ils pourront, le cas échéant, être formulés contre un jugement au fond.</w:t>
      </w:r>
    </w:p>
    <w:p>
      <w:r>
        <w:rPr>
          <w:b/>
        </w:rPr>
        <w:t>E. 4</w:t>
      </w:r>
    </w:p>
    <w:p>
      <w:r>
        <w:t>Les considérants qui précèdent conduisent à l'irrecevabilité du recours. Succombant, la recourante doit supporter les frais de la procédure fédérale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