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2C_89/2026 vom 23. Februar 2026</w:t>
      </w:r>
    </w:p>
    <w:p>
      <w:r>
        <w:t>Bundesgericht, 2026-02-23, DE</w:t>
      </w:r>
    </w:p>
    <w:p>
      <w:r>
        <w:rPr>
          <w:b/>
        </w:rPr>
        <w:t xml:space="preserve">Quelle: </w:t>
      </w:r>
      <w:r>
        <w:t>https://mcp.opencaselaw.ch/entscheid/bger_2C_89_2026</w:t>
      </w:r>
    </w:p>
    <w:p>
      <w:r>
        <w:t>FR: TF 2C_89/2026 du 23 février 2026</w:t>
      </w:r>
    </w:p>
    <w:p>
      <w:r>
        <w:t>IT: TF 2C_89/2026 del 23 febbraio 2026</w:t>
      </w:r>
    </w:p>
    <w:p>
      <w:pPr>
        <w:pStyle w:val="Heading2"/>
      </w:pPr>
      <w:r>
        <w:t>Erwägungen</w:t>
      </w:r>
    </w:p>
    <w:p>
      <w:r>
        <w:rPr>
          <w:b/>
        </w:rPr>
        <w:t>E. 1.1</w:t>
      </w:r>
    </w:p>
    <w:p>
      <w:r>
        <w:t>Mit Verfügung vom 5. November 2025 sprach der Veterinärdienst des Kantons Luzern gegen A.________ ein zeitlich unbeschränktes Tierhalteverbot aus, wonach es ihm ab sofort, spätestens ab dem 31. Dezember 2025 untersagt ist, Schweine und Hühner zu halten. Ausserdem wurde angeordnet, dass A.________ unverzüglich eine Betreuungsperson beizuziehen habe, welche ihn bei der tierschutzkonformen Haltung seines Hundes unterstütze.</w:t>
      </w:r>
    </w:p>
    <w:p>
      <w:r>
        <w:rPr>
          <w:b/>
        </w:rPr>
        <w:t>E. 1.2</w:t>
      </w:r>
    </w:p>
    <w:p>
      <w:r>
        <w:t>Auf eine dagegen erhobene Beschwerde von A.________ trat das Kantonsgericht Luzern, 4. Abteilung, mit Urteil des Einzelrichters vom 8. Januar 2026 nicht ein, weil das Rechtsmittel den gesetzlichen Anforderungen nicht genüge.</w:t>
      </w:r>
    </w:p>
    <w:p>
      <w:r>
        <w:rPr>
          <w:b/>
        </w:rPr>
        <w:t>E. 1.3</w:t>
      </w:r>
    </w:p>
    <w:p>
      <w:r>
        <w:t>A.________ gelangt mit einer als "Einsprache" bezeichneten Eingabe vom 4. Februar 2026 (Postaufgabe) an das Bundesgericht und beantragt, es sei das angeordnete Halteverbot von Schweinen und Hühnern sofort aufzuheben.</w:t>
      </w:r>
    </w:p>
    <w:p>
      <w:r>
        <w:t>Es wurden keine Instruktionsmassnahmen angeordnet.</w:t>
      </w:r>
    </w:p>
    <w:p>
      <w:r>
        <w:rPr>
          <w:b/>
        </w:rPr>
        <w:t>E. 2.1</w:t>
      </w:r>
    </w:p>
    <w:p>
      <w:r>
        <w:t>Angefochten ist ein letztinstanzlicher kantonaler Endentscheid ( Art. 86 Abs. 1 lit. d und Art. 90 BGG ) in einer Angelegenheit des öffentlichen Rechts (Tierhalteverbot), die unter keinen Ausschlussgrund gemäss Art. 83 BGG fällt, weshalb die Beschwerde in öffentlich-rechtlichen Angelegenheiten grundsätzlich zulässig ist (vgl. u.a. Urteil 2C_360/2025 vom 3. Oktober 2025 E. 2).</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 wie hier -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150 II 346 E. 1.5.3 ; 149 I 248 E. 3.1; 143 II 283 E. 1.2.2).</w:t>
      </w:r>
    </w:p>
    <w:p>
      <w:r>
        <w:rPr>
          <w:b/>
        </w:rPr>
        <w:t>E. 2.3</w:t>
      </w:r>
    </w:p>
    <w:p>
      <w:r>
        <w:t>Vorliegend hat die Vorinstanz gestützt auf das kantonale Verfahrensrecht erwogen, dass Rechtsmittelschriften einen bestimmten Antrag und dessen Begründung zu enthalten hätten (§ 133 Abs. 1 des Gesetzes [des Kantons Luzern] über die Verwaltungsrechtspflege vom 3. Juli 1972 [VRG/LU; SRL Nr. 40]). Weil die vom Beschwerdeführer eingereichte Beschwerdeschrift diesen Anforderungen nicht genügt habe, habe ihm das Kantonsgericht in Anwendung von § 135 Abs. 2 VRG/LU eine Frist zur Verbesserung angesetzt, mit der Androhung, dass ansonsten auf die Beschwerde nicht eingetreten werde. In der Folge habe der Beschwerdeführer eine neue Eingabe eingereicht, die aber nach wie vor nicht die gesetzlichen Anforderungen erfüllt habe. Daher ist das Kantonsgericht auf das Rechtsmittel androhungsgemäss nicht eingetreten (§ 135 Abs. 3 VRG/LU).</w:t>
      </w:r>
    </w:p>
    <w:p>
      <w:r>
        <w:rPr>
          <w:b/>
        </w:rPr>
        <w:t>E. 2.4</w:t>
      </w:r>
    </w:p>
    <w:p>
      <w:r>
        <w:t>In seiner Eingabe an das Bundesgericht beschränkt sich der Beschwerdeführer im Wesentlichen darauf, zu behaupten, dass er sich gut um seine Tiere kümmere. Eine sachbezogene Auseinandersetzung mit den vorinstanzlichen Erwägungen fehlt gänzlich. Folglich legt der Beschwerdeführer nicht ansatzweise dar, dass das Kantonsgericht das kantonale Verfahrensrecht willkürlich angewendet oder sonstwie gegen Bundes (verfassungs) recht verstossen habe, indem es auf seine Beschwerde nicht eingetreten ist. Damit entbehrt die Beschwerde offensichtlich einer rechtsgenügenden Begründung ( Art. 42 Abs. 2 und Art. 106 Abs. 2 BGG ).</w:t>
      </w:r>
    </w:p>
    <w:p>
      <w:r>
        <w:rPr>
          <w:b/>
        </w:rPr>
        <w:t>E. 3.1</w:t>
      </w:r>
    </w:p>
    <w:p>
      <w:r>
        <w:t>Auf die offensichtlich nicht hinreichend begründete Beschwerde ist mit Entscheid der Abteilungspräsidentin als Einzelrichterin im vereinfachten Verfahren nach Art. 108 BGG (Abs. 1 lit. b) nicht einzutreten.</w:t>
      </w:r>
    </w:p>
    <w:p>
      <w:r>
        <w:rPr>
          <w:b/>
        </w:rPr>
        <w:t>E. 3.2</w:t>
      </w:r>
    </w:p>
    <w:p>
      <w:r>
        <w:t>Der unterliegende Beschwerdeführer trägt umständehalber reduzierte Verfahrenskosten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