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2C_899/2018 vom 30. Januar 2019</w:t>
      </w:r>
    </w:p>
    <w:p>
      <w:r>
        <w:t>Bundesgericht, 2019-01-30, FR</w:t>
      </w:r>
    </w:p>
    <w:p>
      <w:r>
        <w:rPr>
          <w:b/>
        </w:rPr>
        <w:t xml:space="preserve">Quelle: </w:t>
      </w:r>
      <w:r>
        <w:t>https://mcp.opencaselaw.ch/entscheid/bger_2C_899_2018</w:t>
      </w:r>
    </w:p>
    <w:p>
      <w:r>
        <w:t>FR: TF 2C_899/2018 du 30 janvier 2019</w:t>
      </w:r>
    </w:p>
    <w:p>
      <w:r>
        <w:t>IT: TF 2C_899/2018 del 30 gennaio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En l'occurrence, en sa qualité de ressortissant britannique, le recourant peut en principe prétendre à un titre de séjour en Suisse, en vertu de l'ALCP (RS 0.142.112.681; cf. ATF 136 II 177 consid. 1.1 p. 179 et les références). Père d'un enfant de nationalité suisse, il invoque en outre de manière soutenable une violation de l' art. 8 CEDH (cf. ATF 135 I 143 consid. 1.3 p. 145 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 sous réserve de ce qui suit.</w:t>
      </w:r>
    </w:p>
    <w:p>
      <w:r>
        <w:rPr>
          <w:b/>
        </w:rPr>
        <w:t>E. 1.3</w:t>
      </w:r>
    </w:p>
    <w:p>
      <w:r>
        <w:t>Dans la mesure où le recourant demande l'annulation de la décision du Secrétariat d'Etat du 30 mars 2017, sa conclusion est irrecevable en raison de l'effet dévolutif complet du recours auprès du Tribunal administratif fédéral ( ATF 136 II 539 consid. 1.2 p. 543). Les conclusions devant être interprétées à la lumière des motifs du recours (cf. ATF 137 II 313 consid. 1.3 p. 317), on comprend toutefois que c'est l'annulation de l'arrêt du Tribunal administratif fédéral que le recourant entend demander.</w:t>
      </w:r>
    </w:p>
    <w:p>
      <w:r>
        <w:rPr>
          <w:b/>
        </w:rPr>
        <w:t>E. 2</w:t>
      </w:r>
    </w:p>
    <w:p>
      <w:r>
        <w:t>Dans un premier grief, le recourant se plaint d'établissement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invoqués de manière appellatoire sont irrecevables ( ATF 137 II 353 consid. 5.1 p. 356). Par ailleurs, aucun fait nouveau ni preuve nouvelle ne peut en principe être présenté devant le Tribunal fédéral ( art. 99 al. 1 LTF ).</w:t>
      </w:r>
    </w:p>
    <w:p>
      <w:r>
        <w:rPr>
          <w:b/>
        </w:rPr>
        <w:t>E. 2.2</w:t>
      </w:r>
    </w:p>
    <w:p>
      <w:r>
        <w:t>Le recourant est d'avis que le Tribunal administratif fédéral n'a à tort pas tenu compte du fait qu'il a travaillé dans son pays d'origine avant sa venue en Suisse et que cette autorité ne pouvait statuer sans s'appuyer sur une expertise pédopsychiatrique de son fils. Outre que pour motiver son grief il se fonde sur des faits qui n'ont pas été retenus et dont il n'y a par conséquent pas lieu de prendre en compte, le recourant n'explique aucunement en quoi ces éléments de fait auraient une quelconque incidence sur l'issue de la cause. Par conséquent, son grief d'établissement inexact des faits ne peut qu'être écarté.</w:t>
      </w:r>
    </w:p>
    <w:p>
      <w:r>
        <w:rPr>
          <w:b/>
        </w:rPr>
        <w:t>E. 3</w:t>
      </w:r>
    </w:p>
    <w:p>
      <w:r>
        <w:t>A juste titre, le recourant ne fait pas valoir de violation de l'ALCP. Bien qu'il soit ressortissant britannique et puisse en principe prétendre à une autorisation de séjour fondée sur cet accord, il se trouve toutefois en Suisse sans activité lucrative et émarge à l'aide sociale. Il ne peut par conséquent prétendre ni à l'application de l' art. 6 annexe I ALCP , ni à celle de l' art. 24 annexe I ALCP pour obtenir un titre de séjour. Il convient en outre de préciser que, selon les faits qui ressortent de l'arrêt entrepris, le recourant est certes en incapacité de travailler. Cette incapacité est cependant intervenue moins de deux ans après son entrée en Suisse et n'est pas consécutive à un accident du travail ou une maladie professionnelle, ce qui exclut l'application de l'art. 2 du règlement (CEE) n° 1251/70 de la Commission européenne relatif au droit des travailleurs de demeurer sur le territoire d'un Etat membre après y avoir occupé un emploi, en relation avec l' art. 4 annexe I ALCP .</w:t>
      </w:r>
    </w:p>
    <w:p>
      <w:r>
        <w:rPr>
          <w:b/>
        </w:rPr>
        <w:t>E. 4</w:t>
      </w:r>
    </w:p>
    <w:p>
      <w:r>
        <w:t>En définitive, seule se pose la question du droit au respect de la vie familiale du recourant au sens de l' art. 8 CEDH , en raison de sa relation avec son fils, ressortissant suisse.</w:t>
      </w:r>
    </w:p>
    <w:p>
      <w:r>
        <w:rPr>
          <w:b/>
        </w:rPr>
        <w:t>E. 4.1</w:t>
      </w:r>
    </w:p>
    <w:p>
      <w:r>
        <w:t>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w:t>
      </w:r>
    </w:p>
    <w:p>
      <w:r>
        <w:rPr>
          <w:b/>
        </w:rPr>
        <w:t>E. 4.2</w:t>
      </w:r>
    </w:p>
    <w:p>
      <w:r>
        <w:t>Dans un arrêt récent ( ATF 144 I 91 ),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w:t>
      </w:r>
    </w:p>
    <w:p>
      <w:r>
        <w:t>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p. 96 s. et les références).</w:t>
      </w:r>
    </w:p>
    <w:p>
      <w:r>
        <w:t>Selon la jurisprudence constante du Tribunal fédéral ( ATF 144 I 91 consid. 5.2 p. 97 et les références),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p. 98 et les références).</w:t>
      </w:r>
    </w:p>
    <w:p>
      <w:r>
        <w:rPr>
          <w:b/>
        </w:rPr>
        <w:t>E. 4.3.1</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 ATF 144 I 91 consid. 5.2.4 p. 100 et les références).</w:t>
      </w:r>
    </w:p>
    <w:p>
      <w:r>
        <w:rPr>
          <w:b/>
        </w:rPr>
        <w:t>E. 4.3.2</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(144 I 91 consid. 5.2.3 p. 99 et les références).</w:t>
      </w:r>
    </w:p>
    <w:p>
      <w:r>
        <w:rPr>
          <w:b/>
        </w:rPr>
        <w:t>E. 5</w:t>
      </w:r>
    </w:p>
    <w:p>
      <w:r>
        <w:t>En l'occurrence, le Tribunal administratif fédéral a considéré que, s'il existait un lien affectif et économique suffisant au sens de la jurisprudence précitée, il n'en allait pas de même du comportement irréprochable. Il a en outre estimé qu'il n'était pas impossible pour le recourant de maintenir une relation avec son enfant en raison de la distance qui sépare le pays de résidence de l'enfant du pays d'origine de son parent. L'autorité précédente a donc admis une ingérence dans le droit à la vie familiale du recourant.</w:t>
      </w:r>
    </w:p>
    <w:p>
      <w:r>
        <w:rPr>
          <w:b/>
        </w:rPr>
        <w:t>E. 5.1</w:t>
      </w:r>
    </w:p>
    <w:p>
      <w:r>
        <w:t>Il ressort de l'arrêt entrepris que le recourant, qui est arrivé en Suisse le 1</w:t>
      </w:r>
    </w:p>
    <w:p>
      <w:r>
        <w:t>er septembre 2012, a l'autorité parentale conjointe sur son fils, né le 1</w:t>
      </w:r>
    </w:p>
    <w:p>
      <w:r>
        <w:t>er mai 2012 et de nationalité suisse. Il exerce son droit de visite à raison de trois week-ends par mois, la mère de l'enfant ayant de plus indiqué que l'intéressé voyait son fils régulièrement et qu'il maintenait avec celui-ci une relation très étroite et fusionnelle. Le Tribunal administratif fédéral a d'ailleurs constaté que la déclaration signée par le recourant et la mère de l'enfant, validée par le juge compétent, fait état d'une garde parentale partagée. Le recourant ne verse aucune contribution d'entretien en faveur de son enfant, dès lors qu'il n'exerce aucune activité lucrative et dépend de l'aide sociale, mais a déclaré à l'autorité précédente dépenser environ 150 fr. par mois dans le cadre de l'exercice de son droit de visite. Le recourant, qui a perçu une (faible) rente entière de l'AI durant un peu plus de deux ans, prend des antibiotiques tous les jours en raison de sa "maladie chronique et douloureuse". Il affirme toutefois chercher du travail à 50%. Finalement, le Tribunal administratif fédéral a encore constaté que le recourant disposait d'un casier judiciaire vierge. Au 8 mai 2018, celui-ci avait accumulé un montant de 42'333 fr. 45 d'actes de défaut de biens. Pour les années 2017 et les quatre premiers mois de l'année 2018, sa dette d'aide sociale s'élevait à 25'348 fr. 60.</w:t>
      </w:r>
    </w:p>
    <w:p>
      <w:r>
        <w:rPr>
          <w:b/>
        </w:rPr>
        <w:t>E. 5.2</w:t>
      </w:r>
    </w:p>
    <w:p>
      <w:r>
        <w:t>En l'occurrence, à l'instar de l'autorité précédente, on doit admettre l'existence de liens affectifs et économiques suffisants entre le recourant et son fils. Dans la mesure où le recourant exerce une garde alternée sur son enfant, ces conditions sont en effet remplies aussi bien sous l'angle affectif (cf. ATF 144 I 91 consid. 5.2.1 p. 98 et les références), que sous l'angle économique, étant rappelé que des prestations en nature sont suffisantes dans un tel cas de figure (cf. ATF 144 I 91 consid. 5.2.2 p. 99).</w:t>
      </w:r>
    </w:p>
    <w:p>
      <w:r>
        <w:t>Le Tribunal administratif fédéral a en revanche jugé que le recourant pouvait exercer son droit de visite depuis son pays d'origine, en raison des divers moyens de transport à disposition, adéquats et bon marché, et d'Internet qui permet d'entretenir des contacts réguliers. Il a en outre nié l'existence d'un comportement irréprochable de la part du recourant, qui présente un important montant d'actes de défaut de biens. On ne saurait suivre l'autorité précédente. En effet, on relèvera en tout premier lieu que le recourant, qui vit en Suisse depuis un peu plus de six ans, n'a jamais fait l'objet de condamnations pénales. Comme on l'a vu, il entretient des contacts étroits et très réguliers avec son fils, tant d'un point de vue affectif que d'un point de vue économique. Dans un tel cas de figure, on doit rappeler qu'il faut plus qu'une simple contrariété à l'ordre public pour que la condition du comportement irréprochable soit rédhibitoire. Certes, le recourant émarge à l'aide sociale et fait l'objet d'actes de défaut de biens. Toutefois, il ressort de l'arrêt entrepris que, malgré sa maladie, le recourant cherche une activité lucrative à 50% et, de ce fait, vise à réduire son endettement et à s'affranchir de sa dépendance à l'aide sociale. Si l'on peut regretter cet endettement et encourager le recourant à améliorer sa situation, on ne saurait cependant admettre que le comportement de celui-ci est à ce point contraire à l'ordre public qu'il doive exclure d'emblée tout droit de séjour en Suisse. C'est d'ailleurs d'autant moins le cas que l'enfant a la nationalité suisse et qu'il ne peut être attendu qu'il suive son père au Royaume-Uni. Surtout, et contrairement à l'avis du Tribunal administratif fédéral, il n'est pas exigible du recourant qu'il utilise les divers moyens de transport à disposition entre son pays d'origine et la Suisse pour exercer son droit de visite sur son fils. Certes, il existe un nombre important de liaisons entre les deux pays qui ne sont que peu éloignés. Toutefois, il ne faut pas perdre de vue la situation financière du recourant, qui n'arrive pas à subvenir seul à ses propres besoins. Cette situation ne permet pas d'exiger de lui qu'il s'acquitte de titres de transport à chaque fois qu'il désire voir son enfant. En outre, né en 2012, il ne saurait être attendu que celui-ci se rende régulièrement au Royaume-Uni pour visiter son père.</w:t>
      </w:r>
    </w:p>
    <w:p>
      <w:r>
        <w:rPr>
          <w:b/>
        </w:rPr>
        <w:t>E. 5.3</w:t>
      </w:r>
    </w:p>
    <w:p>
      <w:r>
        <w:t>Il s'en suit que la pesée globale des intérêts en présence conduit à reconnaître au recourant un droit de présence en Suisse, afin de garantir son droit à la vie familiale protégé par l' art. 8 CEDH . Le recours est par conséquent admis, l'arrêt entrepris annulé et la cause renvoyée au Secrétariat d'Etat, afin que celui-ci octroie au recourant une autorisation de séjour fondée sur l' art. 8 CEDH . Le recourant est néanmoins rendu attentif au fait qu'une dépendance durable à l'aide sociale peut conduire à la révocation ou le refus de prolongation de son autorisation de séjour (cf. art. 62 al. 1 let . e LEI [RS 142.20]).</w:t>
      </w:r>
    </w:p>
    <w:p>
      <w:r>
        <w:rPr>
          <w:b/>
        </w:rPr>
        <w:t>E. 6</w:t>
      </w:r>
    </w:p>
    <w:p>
      <w:r>
        <w:t>Sur le vu de ce qui précède, il n'est pas perçu de frais judiciaires ( art. 66 al. 1 et 4 LTF ). La demande d'assistance judiciaire est sans objet. Le recourant a en outre droit à une indemnité de partie, à charge du Secrétariat d'Etat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