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2C_898/2017 vom 2. Februar 2018</w:t>
      </w:r>
    </w:p>
    <w:p>
      <w:r>
        <w:t>Bundesgericht, 2018-02-02, DE</w:t>
      </w:r>
    </w:p>
    <w:p>
      <w:r>
        <w:rPr>
          <w:b/>
        </w:rPr>
        <w:t xml:space="preserve">Quelle: </w:t>
      </w:r>
      <w:r>
        <w:t>https://mcp.opencaselaw.ch/entscheid/bger_2C_898_2017</w:t>
      </w:r>
    </w:p>
    <w:p>
      <w:r>
        <w:t>FR: TF 2C_898/2017 du 2 février 2018</w:t>
      </w:r>
    </w:p>
    <w:p>
      <w:r>
        <w:t>IT: TF 2C_898/2017 del 2 febbraio 2018</w:t>
      </w:r>
    </w:p>
    <w:p>
      <w:pPr>
        <w:pStyle w:val="Heading2"/>
      </w:pPr>
      <w:r>
        <w:t>Erwägungen</w:t>
      </w:r>
    </w:p>
    <w:p>
      <w:r>
        <w:rPr>
          <w:b/>
        </w:rPr>
        <w:t>E. 1</w:t>
      </w:r>
    </w:p>
    <w:p>
      <w:r>
        <w:t>Die Beschwerde in öffentlich-rechtlichen Angelegenheiten gegen den angefochtenen Entscheid ist zulässig ( Art. 82 lit. a, Art. 86 Abs. 1 lit. d und Art. 90 BGG ) und das SEM ist dazu legitimiert ( Art. 89 Abs. 2 lit. a BGG ; Art. 14 Abs. 2 der Organisationsverordnung für das EJPD vom 17. November 1999 [OV-EJPD; SR 172.213.1] ). Der Beschwerdegegner war aufgrund des angefochtenen Entscheids unverzüglich aus der Haft zu entlassen. Er hält sich jedoch offenbar weiterhin in der Schweiz auf, so dass am Vollzug der rechtskräftigen Wegweisung und an den zu diesem Zweck anzuordnenden Zwangsmassnahmen nach wie vor ein aktuelles Rechtsschutzinteresse besteht. Da die Beschwerde in öffentlich-rechtlichen Angelegenheiten ein reformatorisches Rechtsmittel ist ( Art. 107 Abs. 2 BGG ), sind grundsätzlich rein kassatorische Rechtsbegehren gegen Entscheide, die eine Haft nicht bestätigen, nicht zulässig. Das SEM beantragt in seinem Rechtsbegehren bloss die Aufhebung des angefochtenen Entscheids. In Kombination mit der Beschwerdebegründung wird jedoch klar, dass es die Bestätigung des Ausschaffungshaftbefehls des Amtes für Migration bzw. des vom Amt vor dem Zwangsmassnahmengericht gestellten Haftantrags anstrebt. Die Beschwerde ist damit zulässig (vgl. BGE 137 II 313 E. 1.3 S. 317; Urteil 2C_289/2015 vom 5. April 2016 E. 1.4, nicht publ. in: BGE 142 II 218 ).</w:t>
      </w:r>
    </w:p>
    <w:p>
      <w:r>
        <w:rPr>
          <w:b/>
        </w:rPr>
        <w:t>E. 2.1</w:t>
      </w:r>
    </w:p>
    <w:p>
      <w:r>
        <w:t>Nach Art. 76 Abs. 1 lit. b Ziff. 3 und 4 AuG kann, wenn ein erstinstanzlicher Wegweisungsentscheid eröffnet wurde, die betroffene Person in Ausschaffungshaft genommen werden, wenn konkrete Anzeichen befürchten lassen, dass sie sich der Ausschaffung entziehen will, insbesondere weil sie der Mitwirkungspflicht nach Art. 90 AuG sowie Art. 8 Abs. 1 lit. a oder Abs. 4 AsylG nicht nachkommt, oder wenn ihr bisheriges Verhalten darauf schliessen lässt, dass sie sich behördlichen Anordnungen widersetzt. Die Haftdauer darf zusammen mit einer Vorbereitungs- und Durchsetzungshaft insgesamt sechs Monate nicht überschreiten (Art. 79 Abs. 1 AuG), doch kann die Dauer um höchstens zwölf Monate verlängert werden, wenn die betroffene Person nicht mit der zuständigen Behörde kooperiert (Art. 79 Abs. 2 lit. a AuG). Die Haft wird u.a. beendet, wenn der Haftgrund entfällt oder sich erweist, dass der Vollzug der Weg- oder Ausweisung aus rechtlichen oder tatsächlichen Gründen undurchführbar ist (Art. 80 Abs. 6 lit. a AuG).</w:t>
      </w:r>
    </w:p>
    <w:p>
      <w:r>
        <w:rPr>
          <w:b/>
        </w:rPr>
        <w:t>E. 2.2</w:t>
      </w:r>
    </w:p>
    <w:p>
      <w:r>
        <w:t>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ist dann unverhältnismässig und damit auch unzulässig,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 BGE 130 II 56 E. 4.1.3 S. 61; 127 II 168 E. 2c S. 172; 125 II 217 E. 2 S. 220; 122 II 148 E. 3 S. 152 f.). Es genügt nicht, dass die Durchführbarkeit der Rückführung zweifelhaft oder momentan unmöglich oder unsicher ist (Urteile 2C_846/2017 vom 30. Oktober 2017 E. 4.3.2; 2C_1072/2015 vom 21. Dezember 2015 E. 3.2; 2C_700/2015 vom 8. Dezember 2015 E. 4.3.1).</w:t>
      </w:r>
    </w:p>
    <w:p>
      <w:r>
        <w:rPr>
          <w:b/>
        </w:rPr>
        <w:t>E. 3.1</w:t>
      </w:r>
    </w:p>
    <w:p>
      <w:r>
        <w:t>Die Vorinstanz hat erwogen, der Haftgrund nach Art. 76 Abs. 1 lit. b Ziff. 3 und 4 AuG sei erfüllt. Der Beschwerdegegner habe bisher in keiner Weise mit den Behörden kooperiert, weshalb die Haft auf insgesamt 18 Monate verlängert werden dürfe. Die vom Amt für Migration beantragte Haftdauer von drei Monaten sei grundsätzlich zulässig, da der Beschwerdegegner bisher insgesamt 14 Monate und drei Tage in Vorbereitungs- bzw. Ausschaffungshaft gewesen sei. Die Ausschaffungshaft sei eine grundsätzlich geeignete Massnahme, um den Vollzug des Wegweisungsentscheids sicherzustellen, zumal nicht damit zu rechnen sei, dass sich der Beschwerdegegner im Falle einer Entlassung aus der Ausschaffungshaft den Behörden für den Vollzug zur Verfügung halten werde. Auch sei das Beschleunigungsgebot eingehalten. Diese Ausführungen werden vom Beschwerdegegner mit Recht nicht in Frage gestellt. Auf die entsprechenden Erwägungen der Vorinstanz kann verwiesen werden.</w:t>
      </w:r>
    </w:p>
    <w:p>
      <w:r>
        <w:rPr>
          <w:b/>
        </w:rPr>
        <w:t>E. 3.2</w:t>
      </w:r>
    </w:p>
    <w:p>
      <w:r>
        <w:t>Weiter hat die Vorinstanz erwogen, die Ausschaffungshaft dürfe gemäss Art. 80 Abs. 6 lit. a AuG nur aufrecht erhalten werden, wenn der Vollzug der Wegweisung nicht aus rechtlichen oder tatsächlichen Gründen undurchführbar sei. Der Beschwerdegegner verweigere sich beharrlich der Kooperation. Obwohl mittlerweilen seit über 14 Monaten in Haft, habe er klar statuiert, nicht nach Algerien zurückreisen zu wollen. Eine zwangsweise Ausschaffung per Sonderflug sei nach Algerien notorisch nicht möglich. Der Beschwerdegegner habe wiederholt die für ihn gebuchten Rückflüge vereitelt bzw. verweigert. Es bestehe nur noch eingeschränkte Hoffnung auf eine erfolgreiche Wegweisung. Angesichts der beständigen und aktenkundigen Verweigerung jeglicher Kooperation genüge eine solche Hoffnung nicht, um den Anforderungen an einen in der maximal noch zur Verfügung stehenden Haftdauer absehbaren Wegweisungsvollzug zu genügen. Es rechtfertige sich daher nicht, die Festhaltung des Beschwerdegegners in der vagen Hoffnung aufrechtzuerhalten, dass er die Schweiz vor Ablauf der maximal zulässigen Haftdauer freiwillig verlassen könnte.</w:t>
      </w:r>
    </w:p>
    <w:p>
      <w:r>
        <w:rPr>
          <w:b/>
        </w:rPr>
        <w:t>E. 3.3</w:t>
      </w:r>
    </w:p>
    <w:p>
      <w:r>
        <w:t>Das SEM bringt dagegen vor, die Vorinstanz habe verfrüht und voreilig angenommen, dass die geplante Rückführung scheitern werde. Die Renitenz, welche Voraussetzung für die Erfüllung des Haftgrundes nach Art. 76 Abs. 1 lit. b Ziff. 3 und 4 AuG sei, dürfe nicht zugleich als Haftbeendigungsgrund nach Art. 80 Abs. 6 lit. a AuG gewertet werden. Eine Freilassung aufgrund des renitenten Verhaltens würde dem Zweck der Ausschaffungshaft zuwiderlaufen. Zwar seien Sonderflüge nach Algerien nicht zulässig, wohl aber eine freiwillige Ausreise sowie begleitete Rückführungen. Im Falle des Beschwerdegegners hätten trotz des renitenten Verhaltens seine Identität festgestellt und Reisepapiere ausgestellt werden können. Ein Vollzug - freiwillig oder begleitet - sei möglich. Das renitente Verhalten des Beschwerdegegners vermöge ihn nicht vor einer Rückführung zu bewahren. Innert der noch zur Verfügung stehenden Haftdauer von (fast) vier Monaten könne ein begleiteter Rückflug geplant und realisiert werden. Solange eine solche Aussicht auf erfolgreiche Durchführung bestehe, könne nicht von einer Undurchführbarkeit der Wegweisung ausgegangen werden.</w:t>
      </w:r>
    </w:p>
    <w:p>
      <w:r>
        <w:rPr>
          <w:b/>
        </w:rPr>
        <w:t>E. 4.1</w:t>
      </w:r>
    </w:p>
    <w:p>
      <w:r>
        <w:t>Wie das SEM mit Recht vorbringt, ist die fehlende Kooperation Tatbestandselement der Ausschaffungshaft nach Art. 76 Abs. 1 lit. b Ziff. 3 und 4 AuG; es wäre logisch widersprüchlich, wenn diese fehlende Kooperation zugleich ein Grund wäre, um die Haft nach Art. 80 Abs. 6 lit. a AuG zu beenden. Die Verhältnismässigkeit der Haft kann auch nicht bereits mit der Begründung in Frage gestellt werden, der Betroffene verweigere konsequent seine Einwilligung zu einer selbständigen Rückkehr. In einem Rechtsstaat kann nicht von der Rechtsdurchsetzung abgesehen werden, weil der Betroffene erklärt, sich nicht an die Rechtsordnung halten zu wollen (vgl. BGE 136 IV 97 E. 6.3.3 S. 116). Der Einsatz von Durchsetzungsmitteln kann daher nicht schon unzulässig sein, weil der Betroffene im Voraus erklärt, er werde sich nicht zu rechtskonformem Verhalten bewegen lassen (vgl. zur Durchsetzungshaft Urteil 2C_441/2011 vom 15. Juni 2011 E. 2.2; 2C_936/2010 vom 24. Dezember 2010 E. 2.1).</w:t>
      </w:r>
    </w:p>
    <w:p>
      <w:r>
        <w:rPr>
          <w:b/>
        </w:rPr>
        <w:t>E. 4.2</w:t>
      </w:r>
    </w:p>
    <w:p>
      <w:r>
        <w:t>Unbestritten ist, dass zur Zeit Sonderflüge nach Algerien nicht möglich sind. Die Vorinstanz scheint davon auszugehen, es gebe nur die Alternative zwischen der (verweigerten) freiwilligen Rückreise und den (zur Zeit unmöglichen) Sonderflügen, so dass keine realistische Aussicht auf Vollzug bestehe (E. 7.3 des angefochtenen Entscheids). Dies trifft jedoch nicht zu: Der hier einschlägige (vgl. Art. 2 Abs. 1 lit. b und Art. 27 des Zwangsanwendungsgesetzes [ZAG; SR 364]) Art. 28 der Verordnung vom 12. November 2008 über die Anwendung polizeilichen Zwangs und polizeilicher Massnahmen im Zuständigkeitsbereich des Bundes (Zwangsanwendungsverordnung, ZAV; SR 364.3) sieht für Rückführungen vier Vollzugsstufen vor: Vollzugsstufe 1 ist die selbständige Rückreise, wenn die rückzuführende Person zugestimmt hat, Vollzugsstufe 4 ein Transport mit Sonderflugzeugen. Dazwischen gibt es jedoch die Vollzugsstufen 2 und 3, die in Linienflügen stattfinden. Der Umstand, dass die Vollzugsstufen 1 und 4 im konkreten Fall nicht in Betracht fallen, schliesst keineswegs den Vollzug in den Vollzugsstufen 2 oder 3 aus. Die Vorinstanz legt nicht dar, dass und weshalb ein solcher Vollzug nicht möglich sein sollte. Der blosse Umstand, dass der Beschwerdegegner bisher wiederholt die für ihn organisierten Rückflüge vereitelt bzw. verweigert habe (so angefochtenes Urteil E. 7.3), belegt keine solche Unmöglichkeit, zumal aus dem angefochtenen Entscheid nicht hervorgeht, dass bei diesen vereitelten Rückflügen die Vollzugsstufen 2 oder 3 tatsächlich zur Anwendung gebracht worden wären und aus welchen Gründen die Rückführungen schliesslich gescheitert sind. Blosse Verweigerung der Mitwirkung durch den Betroffenen kann jedenfalls nicht zur Unzulässigkeit der Haft führen (Urteil 2C_846/2017 vom 30. Oktober 2017 E. 4.3.2).</w:t>
      </w:r>
    </w:p>
    <w:p>
      <w:r>
        <w:rPr>
          <w:b/>
        </w:rPr>
        <w:t>E. 4.3</w:t>
      </w:r>
    </w:p>
    <w:p>
      <w:r>
        <w:t>Zu Unrecht beruft sich die Vorinstanz auf BGE 130 II 56 und das Urteil 2C_304/2012 vom 1. Mai 2012: In BGE 130 II 56 war ausschlaggebend, dass der Heimatstaat sich weigerte, die zwangsweise Rückführung seiner Staatsangehörigen zu dulden (E. 4.2.3); zudem bestanden ernsthafte Aussichten, dass der Betroffene aufgrund einer Verbindung mit einer Schweizerin in absehbarer Zeit ein Aufenthaltsrecht erwerben werde (E. 4.2.4; vgl. zu Heiratsabsichten als möglichen Grund für die Unzulässigkeit der Haft auch Urteil 2C_481/2017 vom 15. Dezember 2017). Auch im Urteil 2C_304/2012 war eine zwangsweise Ausschaffung in das Heimatland generell unmöglich (vgl. dort E. 2.3.2). Demgegenüber verweigert hier der Heimatstaat nur Sonderflüge, akzeptiert aber Rückführungen mit Linienflügen (vgl. Art. 4 Abs. 3 des Abkommens zwischen der Schweizerischen Eidgenossenschaft und der Demokratischen Volksrepublik Algerien über den Personenverkehr vom 3. Juni 2006 [SR 0.142.111.279]). Wie das SEM in seiner Beschwerde unwidersprochen ausführt, wurden denn auch in den Jahren 2016 und 2017 mehrere Personen mit polizeilicher Begleitung nach Algerien zurückgeführt. Von der Durchführbarkeit solcher Rückführungen nach Algerien ist auch das Bundesgericht schon wiederholt ausgegangen (Urteile 2C_932/2017 vom 27. November 2017 E. 3.3; 2C_1072/2015 vom 21. Dezember 2015 E. 3.3; 2C_1143/2014 vom 7. Januar 2015 E. 2.3.2). Weder die Vorinstanz noch der Beschwerdegegner legen Gründe dar, welche es rechtfertigen würden, von dieser Einschätzung abzuweichen. Jedenfalls weist nichts darauf hin, dass sich der Heimatstaat klar erkennbar und konsequent weigern würde, seine Staatsangehörigen zurückzunehmen, was Voraussetzung wäre, um die Haft als unzulässig betrachten zu können (vgl. Urteil 2C_252/2008 vom 10. Juni 2008 E. 2.4).</w:t>
      </w:r>
    </w:p>
    <w:p>
      <w:r>
        <w:rPr>
          <w:b/>
        </w:rPr>
        <w:t>E. 4.4</w:t>
      </w:r>
    </w:p>
    <w:p>
      <w:r>
        <w:t>Weder die Vorinstanz noch der Beschwerdegegner bringen weitere Gründe vor, welche gegen die Ausschaffungshaft sprechen würden. Solche sind auch aufgrund des vorinstanzlich festgestellten Sachverhalts nicht ersichtlich. Namentlich haben sich die Behörden - wie aus dem angefochtenen Urteil hervorgeht - ernsthaft und in Beachtung des Beschleunigungsgebots (Art. 76 Abs. 4 AuG) bemüht, die Rückreise zu organisieren. Dass der Beschwerdegegner früher bereits in Ausschaffungshaft gewesen war und daraus entlassen wurde, nachdem die Rückführungen nicht erfolgt waren, steht einer erneuten Haft nicht entgegen, wenn neue Umstände eintreten ( BGE 140 II 1 E. 5.2 S. 3), so z.B. die erneute Möglichkeit einer Rückschaffung (Urteil 2C_700/2015 vom 8. Dezember 2015 E. 4.1 und E. 4.2.1). Aus den Akten geht hervor ( Art. 105 Abs. 2 BGG ), dass eine weitere Rückreise geplant gewesen wäre für den 16. Oktober 2017 und die algerischen Behörden bereit gewesen wären, dafür einen laissez-passer auszustellen (Schreiben SEM an algerisches Konsulat vom 9.8.2017). Dieser Rückflug hätte mit der beantragten Haft sichergestellt werden sollen. Die Vorinstanz erwähnt keinerlei konkrete Gründe, dass und inwiefern dieser Rückflug scheitern werde; sie durfte daher nicht davon ausgehen, der Vollzug der Wegweisung sei im Sinne von Art. 80 Abs. 6 lit. a AuG undurchführbar (vgl. Urteil 2C_700/2015 vom 8. Dezember 2015 E. 4.3.3).</w:t>
      </w:r>
    </w:p>
    <w:p>
      <w:r>
        <w:rPr>
          <w:b/>
        </w:rPr>
        <w:t>E. 5</w:t>
      </w:r>
    </w:p>
    <w:p>
      <w:r>
        <w:t>Die Beschwerde erweist sich damit als begründet. Der angefochtene Entscheid ist aufzuheben und die Haft antragsgemäss (vgl. E. 1) für drei Monate zu bestätigen. Umständehalber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