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2C_897/2010 vom 23. März 2011</w:t>
      </w:r>
    </w:p>
    <w:p>
      <w:r>
        <w:t>Bundesgericht, 2011-03-23, FR</w:t>
      </w:r>
    </w:p>
    <w:p>
      <w:r>
        <w:rPr>
          <w:b/>
        </w:rPr>
        <w:t xml:space="preserve">Quelle: </w:t>
      </w:r>
      <w:r>
        <w:t>https://mcp.opencaselaw.ch/entscheid/bger_2C_897_2010</w:t>
      </w:r>
    </w:p>
    <w:p>
      <w:r>
        <w:t>FR: TF 2C_897/2010 du 23 mars 2011</w:t>
      </w:r>
    </w:p>
    <w:p>
      <w:r>
        <w:t>IT: TF 2C_897/2010 del 23 marzo 2011</w:t>
      </w:r>
    </w:p>
    <w:p>
      <w:pPr>
        <w:pStyle w:val="Heading2"/>
      </w:pPr>
      <w:r>
        <w:t>Erwägungen</w:t>
      </w:r>
    </w:p>
    <w:p>
      <w:r>
        <w:rPr>
          <w:b/>
        </w:rPr>
        <w:t>E. 1</w:t>
      </w:r>
    </w:p>
    <w:p>
      <w:r>
        <w:t>Le Tribunal fédéral examine d'office sa compétence ( art. 29 al. 1 LTF ). Il contrôle donc librement la recevabilité des recours qui sont déposés devant lui ( ATF 136 I 43 consid. 1 p. 43; 135 II 94 consid. 1 p. 96).</w:t>
      </w:r>
    </w:p>
    <w:p>
      <w:r>
        <w:rPr>
          <w:b/>
        </w:rPr>
        <w:t>E. 1.1</w:t>
      </w:r>
    </w:p>
    <w:p>
      <w:r>
        <w:t>Lorsque le recours a pour objet une décision confirmant la révocation d'une autorisation de séjour qui a expiré dans l'intervalle, la personne concernée n'a plus d'intérêt (actuel) à l'annulation ou à la modification de la décision attaquée, de sorte que la condition de recevabilité de l' art. 89 al. 1 LTF n'est plus remplie. Le Tribunal fédéral entre toutefois exceptionnellement en matière lorsque, comme en l'espèce, la décision attaquée se prononce aussi sur le renouvellement de ladite autorisation (arrêt 2C_531/2009 du 22 juin 2010 consid. 2.1).</w:t>
      </w:r>
    </w:p>
    <w:p>
      <w:r>
        <w:t>Dans la mesure où le recourant s'en prend à la révocation de son autorisation de séjour, telle qu'intervenue par décision du 20 janvier 2010, son recours est irrecevable, dès lors que cette autorisation était valable jusqu'au 18 février 2010, selon l'état de fait ci-dessus rectifié. Il n'y aura donc pas à analyser si les conditions de l'art. 62 let. b de la loi fédérale du 16 décembre 2005 sur les étrangers (LEtr; RS 142.20) étaient concrètement remplies en l'espèce.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1.2.1</w:t>
      </w:r>
    </w:p>
    <w:p>
      <w:r>
        <w:t>L'ordonnance du 6 octobre 1986 limitant le nombre des étrangers ne donne pas en elle-même un droit à la délivrance d'une autorisation de séjour par l'autorité cantonale ( ATF 130 II 281 consid. 2.2 p. 184). Il en va notamment ainsi de la requête de permis humanitaire fondée sur l' art. 13 let . f de ce texte (arrêt 2D_18/2007 du 23 mai 2007). Il n'y a donc pas place pour un recours en matière de droit public fondé sur le refus d'octroyer une autorisation en application de cette norme sur laquelle était fondée l'autorisation de séjour du recourant. A l'heure actuelle, l'art. 31 de l'ordonnance du 24 octobre 2007 relative à l'admission, au séjour et à l'exercice d'une activité lucrative (OASA; RS 142.201) énumère de façon non exhaustive les cas individuels d'extrême gravité. Cette disposition a repris la plupart des critères développés par le Tribunal fédéral, puis par le Tribunal administratif fédéral dès 2007, sous l'empire de l' art. 13 let . f OLE, lorsqu'il s'agissait de définir les cas de rigueur permettant d'obtenir une autorisation de séjour exemptée des mesures de limitation (arrêt 2C_216/2009 du 20 août 2009). En tant qu'il se réfère à l'art. 30 al. 1 let. b LEtr, dont il explicite le contenu, l' art. 31 OASA ne fonde pas un droit à l'octroi d'une autorisation. Le recours en matière de droit public n'est donc pas ouvert pour se prévaloir d'une violation de cette norme.</w:t>
      </w:r>
    </w:p>
    <w:p>
      <w:r>
        <w:rPr>
          <w:b/>
        </w:rPr>
        <w:t>E. 1.2.2</w:t>
      </w:r>
    </w:p>
    <w:p>
      <w:r>
        <w:t>A la différence de ce qui prévaut pour l'art. 43 LEtr qui fonde un droit au regroupement familial pour le conjoint et les enfants étrangers du titulaire d'une autorisation d'établissement, le regroupement familial de l'art. 44 LEtr, qui traite du regroupement familial pour le conjoint et les enfants étrangers du titulaire d'une autorisation de séjour, de par sa formulation potestative, ne confère pas, en tant que tel, un droit à une autorisation de séjour. L'octroi d'une telle autorisation est en effet laissé à l'appréciation de l'autorité (arrêt 2C_508/2009 du 20 mai 2010 consid. 2.1). Il s'ensuit que la voie du recours en matière de droit public n'est pas ouverte sur la base de cette disposition (arrêt 2C_537/2009 du 31 mars 2010 consid. 2.2.2; arrêt 2C_345/2009 du 22 octobre 2009 consid. 2.2.1).</w:t>
      </w:r>
    </w:p>
    <w:p>
      <w:r>
        <w:rPr>
          <w:b/>
        </w:rPr>
        <w:t>E. 1.2.3</w:t>
      </w:r>
    </w:p>
    <w:p>
      <w:r>
        <w:t>D'après la jurisprudence, les relations familiales qui peuvent fonder, en vertu de l'art. 8 § 1 CEDH , un droit à une autorisation de police des étrangers, sont avant tout les rapports entre époux ainsi qu'entre parents et enfants mineurs vivant ensemble ( ATF 135 I 143 consid. 1.3.2 p. 146; 127 II 60 consid. 1d/aa p. 65; 120 Ib 257 consid. 1d p. 261). Pour qu'il puisse invoquer la protection de la vie familiale découlant de cette disposition, l'étranger doit entretenir une relation étroite et effective (cf. ATF 131 II 265 consid. 5 p. 269; 129 II 193 consid. 5.3.1 p. 211) avec une personne de sa famille ayant le droit de résider durablement en Suisse ( ATF 135 I 143 consid. 1.3.1 p. 145; 130 II 281 consid. 3.1 p. 285).</w:t>
      </w:r>
    </w:p>
    <w:p>
      <w:r>
        <w:t>Marié à une personne titulaire d'une autorisation de séjour, le recourant ne peut, sous cet angle, tirer un droit de l' art. 8 CEDH . Il en va différemment s'agissant de prendre en compte la relation de famille dont il peut se prévaloir avec sa fille A.________, encore mineure et de nationalité suisse. A cet égard, le recourant peut donc invoquer l' art. 8 CEDH .</w:t>
      </w:r>
    </w:p>
    <w:p>
      <w:r>
        <w:t>Le recours en matière de droit public est donc recevable de ce point de vue. Savoir si, concrètement, le recourant peut indirectement déduire un droit à une autorisation de séjour de cette norme est une question qui relève du fond.</w:t>
      </w:r>
    </w:p>
    <w:p>
      <w:r>
        <w:rPr>
          <w:b/>
        </w:rPr>
        <w:t>E. 1.3</w:t>
      </w:r>
    </w:p>
    <w:p>
      <w:r>
        <w:t>Au surplus, en tant qu'il s'en prend à l'arrêt du Tribunal cantonal du 21 octobre 2010, le recours est dirigé contre une décision finale ( art. 90 LTF ) rendue en dernière instance cantonale par un tribunal supérieur ( art. 86 al. 1 let . d et al. 2 LTF); en outre, il a été déposé en temps utile ( art. 100 al. 1 LTF ) par le destinataire de l'acte attaqué qui a un intérêt digne de protection à son annulation ou à sa modification ( art. 89 al. 1 LTF ), de sorte qu'il convient d'entrer en matière.</w:t>
      </w:r>
    </w:p>
    <w:p>
      <w:r>
        <w:rPr>
          <w:b/>
        </w:rPr>
        <w:t>E. 1.4</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 Pour le reste, aucun fait nouveau ne peut être invoqué devant le Tribunal fédéral à moins de résulter de la décision de l'autorité précédente ( art. 99 al. 1 LTF ).</w:t>
      </w:r>
    </w:p>
    <w:p>
      <w:r>
        <w:rPr>
          <w:b/>
        </w:rPr>
        <w:t>E. 2</w:t>
      </w:r>
    </w:p>
    <w:p>
      <w:r>
        <w:t>Le recourant critique en vain, dans son écriture, la constatation des faits et leur appréciation par le Tribunal cantonal. Formulés sur un mode purement appellatoire, ces éléments ne peuvent être pris en compte par le Tribunal fédéral ( art. 97 al. 1 LTF ; ATF 136 II 101 consid. 3 p. 104), de sorte que le présent arrêt sera fondé sur les seuls faits retenus par le Tribunal cantonal.</w:t>
      </w:r>
    </w:p>
    <w:p>
      <w:r>
        <w:t>Il en va de même des faits nouveaux que le recourant tente d'introduire dans le débat, qui ne ressortent pas du jugement entrepris et qui constituent en conséquence des nova irrecevables devant le Tribunal fédéral ( art. 99 al. 1 LTF ).</w:t>
      </w:r>
    </w:p>
    <w:p>
      <w:r>
        <w:rPr>
          <w:b/>
        </w:rPr>
        <w:t>E. 3</w:t>
      </w:r>
    </w:p>
    <w:p>
      <w:r>
        <w:t>Le recourant invoque l' art. 8 CEDH .</w:t>
      </w:r>
    </w:p>
    <w:p>
      <w:r>
        <w:rPr>
          <w:b/>
        </w:rPr>
        <w:t>E. 3.1</w:t>
      </w:r>
    </w:p>
    <w:p>
      <w:r>
        <w:t>L'intéressé, qui a été condamné pour, notamment, des actes d'ordre sexuel commis sur sa fille aînée, prétend entretenir une relation étroite et effective, au sens de la jurisprudence (cf. consid. 1.2.3 et les arrêts cités), avec celle-ci.</w:t>
      </w:r>
    </w:p>
    <w:p>
      <w:r>
        <w:t>Il ressort du dossier que la vie de famille a effectivement été maintenue, dans la mesure du possible, pendant l'incarcération du recourant, par le biais de nombreuses visites. Celui-ci devrait, en outre, réintégrer le domicile familial à sa sortie de prison. De plus, dans une longue lettre du 28 janvier 2010 à l'intention du Tribunal cantonal, la fille aînée de l'intéressé dit clairement lui avoir pardonné pour les actes en cause, qu'elle met sur le compte d'un abus d'alcool, et avoir besoin de lui. Elle le présente comme un élément indispensable à la vie de famille.</w:t>
      </w:r>
    </w:p>
    <w:p>
      <w:r>
        <w:t>Il semble ainsi que la relation entre le père et la fille puisse, malgré les faits commis, être qualifiée d'étroite et effective. La question peut toutefois demeurer ouverte, le recours devant de toute façon être rejeté, comme le démontrent les considérants qui suivent.</w:t>
      </w:r>
    </w:p>
    <w:p>
      <w:r>
        <w:rPr>
          <w:b/>
        </w:rPr>
        <w:t>E. 3.2</w:t>
      </w:r>
    </w:p>
    <w:p>
      <w:r>
        <w:t>Le droit au respect de la vie privée et familiale garanti par l'art. 8 § 1 CEDH n'est, en effet, pas absolu. Une ingérence dans l'exercice de ce droit est possible selon l'art. 8 § 2 CEDH . Le refus d'octroyer ou de renouveler une autorisation de séjour suppose une pesée des intérêts en présence et l'examen de la proportionnalité de la mesure ( ATF 135 II 377 consid. 4.3 p. 381), étant précisé que le maintien de l'ordre public, la prévention des infractions pénales et la mise en oeuvre d'une politique restrictive en matière de séjour des étrangers constituent des buts légitimes au regard de cette disposition conventionnelle ( ATF 135 I 153 consid. 2.2.1 p. 156).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pour une première demande d'autorisation ou un renouvellement d'autorisation après un séjour de courte durée, en cas de peine d'au moins deux ans de détention, l'intérêt public à l'éloignement l'emporte sur l'intérêt privé - et celui de sa famille - à pouvoir rester en Suisse ( ATF 135 II 377 consid. 4.4 p. 382; 130 II 176 consid. 4.1 p. 185). Lorsque la limite de deux ans est atteinte, il faut des circonstances exceptionnelles pour que l'expulsion ne soit pas prononcée.</w:t>
      </w:r>
    </w:p>
    <w:p>
      <w:r>
        <w:t>Il n'y a pas atteinte à la vie familiale si l'on peut attendre des membres de la famille qu'ils réalisent leur vie de famille à l'étranger ( ATF 135 I 153 consid. 2.1 p. 154; 122 II 289 consid. 3b p. 297). En revanche, si le départ du membre de la famille pouvant rester en Suisse ne peut d'emblée être exigé sans autre, il convient de procéder à la pesée des intérêts prévue par l'art. 8 § 2 CEDH ( ATF 135 I 153 consid. 2.1 p. 154; 134 II 10 consid. 4.1 p. 23).</w:t>
      </w:r>
    </w:p>
    <w:p>
      <w:r>
        <w:rPr>
          <w:b/>
        </w:rPr>
        <w:t>E. 3.3</w:t>
      </w:r>
    </w:p>
    <w:p>
      <w:r>
        <w:t>Si l'épouse du recourant a semble-t-il vécu au Kosovo jusqu'en 1991, c'est-à-dire jusqu'à l'âge de 20 ans, il en va différemment des enfants, nés en Suisse, pays où ils ont toujours vécu et ont suivi toute leur scolarité. Il en va, en particulier, ainsi de la fille aînée, qui jouit au surplus de la nationalité suisse. La question de savoir si une séparation peut être imposée aux membres de la famille du recourant se pose donc au regard de l' art. 8 CEDH .</w:t>
      </w:r>
    </w:p>
    <w:p>
      <w:r>
        <w:t>En l'espèce, contrairement à ce qu'affirme le recourant, le Tribunal cantonal a procédé à une correcte pesée des intérêts en présence. Il a notamment pris en compte la gravité manifeste des actes commis par le recourant à l'encontre, principalement, des membres de sa propre famille, et également à l'encontre d'un tiers, la durée de son séjour en Suisse, le fait qu'il y travaille, sa relation avec l'alcool, la volonté de tous les membres de la famille de reconstruire une vie commune avec lui et les conséquences économiques, pour la famille, de son renvoi.</w:t>
      </w:r>
    </w:p>
    <w:p>
      <w:r>
        <w:t>L'arrêt du Tribunal cantonal correspond, dès lors, pleinement à la jurisprudence du Tribunal fédéral en la matière. Il peut, ainsi, y être renvoyé ( art. 109 al. 3 LTF ).</w:t>
      </w:r>
    </w:p>
    <w:p>
      <w:r>
        <w:rPr>
          <w:b/>
        </w:rPr>
        <w:t>E. 4</w:t>
      </w:r>
    </w:p>
    <w:p>
      <w:r>
        <w:t>Au vu de ce qui précède, le recours en matière de droit public doit être rejeté dans la mesure de sa recevabilité.</w:t>
      </w:r>
    </w:p>
    <w:p>
      <w:r>
        <w:t>Succombant, le recourant doit supporter les frais judiciaires (cf. art. 66 al. 1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